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26510B55" w14:textId="77777777" w:rsidR="000840B0" w:rsidRPr="009546E7" w:rsidRDefault="000840B0" w:rsidP="000840B0">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0E2C8A55" w14:textId="77777777" w:rsidR="000840B0" w:rsidRPr="009546E7" w:rsidRDefault="000840B0" w:rsidP="000840B0">
      <w:pPr>
        <w:spacing w:after="0"/>
        <w:jc w:val="both"/>
        <w:rPr>
          <w:sz w:val="20"/>
          <w:szCs w:val="20"/>
        </w:rPr>
      </w:pPr>
    </w:p>
    <w:p w14:paraId="1D1D0DE3" w14:textId="7C271608" w:rsidR="00277CCA" w:rsidRDefault="000840B0" w:rsidP="000840B0">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9293973" w14:textId="5A930AF6" w:rsidR="0057469C" w:rsidRDefault="0055313F" w:rsidP="00E60F03">
      <w:pPr>
        <w:pStyle w:val="Prrafodelista"/>
        <w:spacing w:after="0"/>
        <w:ind w:left="360"/>
        <w:rPr>
          <w:sz w:val="20"/>
          <w:szCs w:val="20"/>
        </w:rPr>
      </w:pPr>
      <w:r w:rsidRPr="0055313F">
        <w:rPr>
          <w:sz w:val="20"/>
          <w:szCs w:val="20"/>
        </w:rPr>
        <w:t xml:space="preserve">Porcentaje de indicadores de los Objetivos de Desarrollo Sostenible que se calculan con </w:t>
      </w:r>
      <w:r w:rsidR="00C2005D">
        <w:rPr>
          <w:sz w:val="20"/>
          <w:szCs w:val="20"/>
        </w:rPr>
        <w:t>p</w:t>
      </w:r>
      <w:r w:rsidRPr="0055313F">
        <w:rPr>
          <w:sz w:val="20"/>
          <w:szCs w:val="20"/>
        </w:rPr>
        <w:t>ro</w:t>
      </w:r>
      <w:r>
        <w:rPr>
          <w:sz w:val="20"/>
          <w:szCs w:val="20"/>
        </w:rPr>
        <w:t>cesos de producción</w:t>
      </w:r>
      <w:r w:rsidRPr="0055313F">
        <w:rPr>
          <w:sz w:val="20"/>
          <w:szCs w:val="20"/>
        </w:rPr>
        <w:t xml:space="preserve"> del INEGI.</w:t>
      </w:r>
    </w:p>
    <w:p w14:paraId="42BB13CE" w14:textId="77777777" w:rsidR="00CB2940" w:rsidRDefault="00CB2940"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134DB318" w:rsidR="00E60F03" w:rsidRDefault="00E60F03" w:rsidP="00E60F03">
      <w:pPr>
        <w:pStyle w:val="Prrafodelista"/>
        <w:spacing w:after="0"/>
        <w:ind w:left="360"/>
        <w:rPr>
          <w:sz w:val="20"/>
          <w:szCs w:val="20"/>
        </w:rPr>
      </w:pPr>
      <w:r w:rsidRPr="00E60F03">
        <w:rPr>
          <w:sz w:val="20"/>
          <w:szCs w:val="20"/>
        </w:rPr>
        <w:t>Acuerdo CAC- 00</w:t>
      </w:r>
      <w:r w:rsidR="0055313F">
        <w:rPr>
          <w:sz w:val="20"/>
          <w:szCs w:val="20"/>
        </w:rPr>
        <w:t>8</w:t>
      </w:r>
      <w:r w:rsidRPr="00E60F03">
        <w:rPr>
          <w:sz w:val="20"/>
          <w:szCs w:val="20"/>
        </w:rPr>
        <w:t>/0</w:t>
      </w:r>
      <w:r w:rsidR="0055313F">
        <w:rPr>
          <w:sz w:val="20"/>
          <w:szCs w:val="20"/>
        </w:rPr>
        <w:t>2</w:t>
      </w:r>
      <w:r w:rsidRPr="00E60F03">
        <w:rPr>
          <w:sz w:val="20"/>
          <w:szCs w:val="20"/>
        </w:rPr>
        <w:t>/20</w:t>
      </w:r>
      <w:r w:rsidR="0055313F">
        <w:rPr>
          <w:sz w:val="20"/>
          <w:szCs w:val="20"/>
        </w:rPr>
        <w:t>21</w:t>
      </w:r>
      <w:r w:rsidRPr="00E60F03">
        <w:rPr>
          <w:sz w:val="20"/>
          <w:szCs w:val="20"/>
        </w:rPr>
        <w:t xml:space="preserve"> en la </w:t>
      </w:r>
      <w:r w:rsidR="0055313F">
        <w:rPr>
          <w:sz w:val="20"/>
          <w:szCs w:val="20"/>
        </w:rPr>
        <w:t>Segunda</w:t>
      </w:r>
      <w:r w:rsidRPr="00E60F03">
        <w:rPr>
          <w:sz w:val="20"/>
          <w:szCs w:val="20"/>
        </w:rPr>
        <w:t xml:space="preserve"> sesión del 20</w:t>
      </w:r>
      <w:r w:rsidR="0055313F">
        <w:rPr>
          <w:sz w:val="20"/>
          <w:szCs w:val="20"/>
        </w:rPr>
        <w:t>21</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09A80A17" w:rsidR="00E60F03" w:rsidRDefault="00E60F03" w:rsidP="00E60F03">
      <w:pPr>
        <w:pStyle w:val="Prrafodelista"/>
        <w:spacing w:after="0"/>
        <w:ind w:left="360"/>
        <w:rPr>
          <w:sz w:val="20"/>
          <w:szCs w:val="20"/>
        </w:rPr>
      </w:pPr>
      <w:r w:rsidRPr="00E60F03">
        <w:rPr>
          <w:sz w:val="20"/>
          <w:szCs w:val="20"/>
        </w:rPr>
        <w:t>A partir de 202</w:t>
      </w:r>
      <w:r w:rsidR="0055313F">
        <w:rPr>
          <w:sz w:val="20"/>
          <w:szCs w:val="20"/>
        </w:rPr>
        <w:t>1</w:t>
      </w:r>
      <w:r w:rsidRPr="00E60F03">
        <w:rPr>
          <w:sz w:val="20"/>
          <w:szCs w:val="20"/>
        </w:rPr>
        <w:t xml:space="preserve"> con información del </w:t>
      </w:r>
      <w:r w:rsidR="0055313F">
        <w:rPr>
          <w:sz w:val="20"/>
          <w:szCs w:val="20"/>
        </w:rPr>
        <w:t>año 2020</w:t>
      </w:r>
      <w:r w:rsidRPr="00E60F03">
        <w:rPr>
          <w:sz w:val="20"/>
          <w:szCs w:val="20"/>
        </w:rPr>
        <w:t>.</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0B6D53C" w:rsidR="00E60F03" w:rsidRDefault="00E60F03" w:rsidP="00E60F03">
      <w:pPr>
        <w:pStyle w:val="Prrafodelista"/>
        <w:spacing w:after="0"/>
        <w:ind w:left="360"/>
        <w:rPr>
          <w:sz w:val="20"/>
          <w:szCs w:val="20"/>
        </w:rPr>
      </w:pPr>
      <w:r w:rsidRPr="00E60F03">
        <w:rPr>
          <w:sz w:val="20"/>
          <w:szCs w:val="20"/>
        </w:rPr>
        <w:t xml:space="preserve">Pertinencia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1D237DE4" w14:textId="4D594474" w:rsidR="00E60F03" w:rsidRDefault="00335E4E" w:rsidP="00E60F03">
      <w:pPr>
        <w:pStyle w:val="Prrafodelista"/>
        <w:spacing w:after="0"/>
        <w:ind w:left="360"/>
        <w:rPr>
          <w:sz w:val="20"/>
          <w:szCs w:val="20"/>
        </w:rPr>
      </w:pPr>
      <w:r>
        <w:rPr>
          <w:sz w:val="20"/>
          <w:szCs w:val="20"/>
        </w:rPr>
        <w:t>I</w:t>
      </w:r>
      <w:r w:rsidR="00E60F03" w:rsidRPr="00E60F03">
        <w:rPr>
          <w:sz w:val="20"/>
          <w:szCs w:val="20"/>
        </w:rPr>
        <w:t>nterno</w:t>
      </w:r>
    </w:p>
    <w:p w14:paraId="2AF39351" w14:textId="77777777" w:rsidR="00E60F03" w:rsidRPr="00E60F03" w:rsidRDefault="00E60F03" w:rsidP="00E60F03">
      <w:pPr>
        <w:pStyle w:val="Prrafodelista"/>
        <w:spacing w:after="0"/>
        <w:ind w:left="360"/>
        <w:rPr>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35B6EAB0" w14:textId="51F8B341" w:rsidR="00E60F03" w:rsidRDefault="00E60F03" w:rsidP="00E60F03">
      <w:pPr>
        <w:pStyle w:val="Prrafodelista"/>
        <w:spacing w:after="0"/>
        <w:ind w:left="360"/>
        <w:rPr>
          <w:sz w:val="20"/>
          <w:szCs w:val="20"/>
        </w:rPr>
      </w:pPr>
      <w:r w:rsidRPr="00E60F03">
        <w:rPr>
          <w:sz w:val="20"/>
          <w:szCs w:val="20"/>
        </w:rPr>
        <w:t>Metodología propia</w:t>
      </w:r>
      <w:r w:rsidR="00335E4E">
        <w:rPr>
          <w:sz w:val="20"/>
          <w:szCs w:val="20"/>
        </w:rPr>
        <w:t xml:space="preserve">, </w:t>
      </w:r>
      <w:r w:rsidRPr="00E60F03">
        <w:rPr>
          <w:sz w:val="20"/>
          <w:szCs w:val="20"/>
        </w:rPr>
        <w:t>Dirección General de Coordinación del Sistema Nacional de Información Estadística y Geográfica (DGCSNIEG).</w:t>
      </w:r>
    </w:p>
    <w:p w14:paraId="551C97CC" w14:textId="77777777" w:rsidR="00335E4E" w:rsidRPr="00E60F03" w:rsidRDefault="00335E4E" w:rsidP="00E60F03">
      <w:pPr>
        <w:pStyle w:val="Prrafodelista"/>
        <w:spacing w:after="0"/>
        <w:ind w:left="360"/>
        <w:rPr>
          <w:sz w:val="20"/>
          <w:szCs w:val="20"/>
        </w:rPr>
      </w:pPr>
    </w:p>
    <w:p w14:paraId="5E2D69CE" w14:textId="60346F2F" w:rsidR="00E60F03" w:rsidRDefault="0038075B"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w:t>
      </w:r>
      <w:r w:rsidR="0090137B">
        <w:rPr>
          <w:b/>
          <w:bCs/>
          <w:sz w:val="20"/>
          <w:szCs w:val="20"/>
        </w:rPr>
        <w:t>de la ficha del indicador</w:t>
      </w:r>
      <w:r w:rsidR="00E60F03">
        <w:rPr>
          <w:b/>
          <w:bCs/>
          <w:sz w:val="20"/>
          <w:szCs w:val="20"/>
        </w:rPr>
        <w:t>:</w:t>
      </w:r>
    </w:p>
    <w:p w14:paraId="27212629" w14:textId="78DDC3C7" w:rsidR="00464252" w:rsidRPr="00464252" w:rsidRDefault="00464252" w:rsidP="00D0652F">
      <w:pPr>
        <w:pStyle w:val="Prrafodelista"/>
        <w:numPr>
          <w:ilvl w:val="0"/>
          <w:numId w:val="9"/>
        </w:numPr>
        <w:spacing w:after="0"/>
        <w:rPr>
          <w:sz w:val="20"/>
          <w:szCs w:val="20"/>
        </w:rPr>
      </w:pPr>
      <w:r w:rsidRPr="00464252">
        <w:rPr>
          <w:sz w:val="20"/>
          <w:szCs w:val="20"/>
        </w:rPr>
        <w:t>María Isabel Monterrubio Gómez, directora general de Coordinación del SNIEG.</w:t>
      </w:r>
    </w:p>
    <w:p w14:paraId="70B001BA" w14:textId="2DAAF963" w:rsidR="00464252" w:rsidRPr="00464252" w:rsidRDefault="00464252" w:rsidP="00D0652F">
      <w:pPr>
        <w:pStyle w:val="Prrafodelista"/>
        <w:numPr>
          <w:ilvl w:val="0"/>
          <w:numId w:val="9"/>
        </w:numPr>
        <w:spacing w:after="0"/>
        <w:rPr>
          <w:sz w:val="20"/>
          <w:szCs w:val="20"/>
        </w:rPr>
      </w:pPr>
      <w:r w:rsidRPr="00464252">
        <w:rPr>
          <w:sz w:val="20"/>
          <w:szCs w:val="20"/>
        </w:rPr>
        <w:t>Angélica Rocío Mondragón Pérez, directora general adjunta de Coordinación de los Subsistemas Nacionales de Información.</w:t>
      </w:r>
    </w:p>
    <w:p w14:paraId="6C8EA146" w14:textId="5D32708C" w:rsidR="00464252" w:rsidRPr="00464252" w:rsidRDefault="00464252" w:rsidP="00D0652F">
      <w:pPr>
        <w:pStyle w:val="Prrafodelista"/>
        <w:numPr>
          <w:ilvl w:val="0"/>
          <w:numId w:val="9"/>
        </w:numPr>
        <w:spacing w:after="0"/>
        <w:rPr>
          <w:sz w:val="20"/>
          <w:szCs w:val="20"/>
        </w:rPr>
      </w:pPr>
      <w:r w:rsidRPr="00464252">
        <w:rPr>
          <w:sz w:val="20"/>
          <w:szCs w:val="20"/>
        </w:rPr>
        <w:t>Norma Bustamante Quintana, directora de Seguimiento a los Subsistemas Nacionales de Información.</w:t>
      </w:r>
    </w:p>
    <w:p w14:paraId="06891234" w14:textId="77777777" w:rsidR="00E60F03" w:rsidRDefault="00E60F03" w:rsidP="00E60F03">
      <w:pPr>
        <w:pStyle w:val="Prrafodelista"/>
        <w:spacing w:after="0"/>
        <w:ind w:left="360"/>
        <w:rPr>
          <w:b/>
          <w:bCs/>
          <w:sz w:val="20"/>
          <w:szCs w:val="20"/>
        </w:rPr>
      </w:pPr>
    </w:p>
    <w:p w14:paraId="1F611E5D" w14:textId="77777777" w:rsidR="009D55D8" w:rsidRDefault="009D55D8" w:rsidP="00E60F03">
      <w:pPr>
        <w:pStyle w:val="Prrafodelista"/>
        <w:spacing w:after="0"/>
        <w:ind w:left="360"/>
        <w:rPr>
          <w:b/>
          <w:bCs/>
          <w:sz w:val="20"/>
          <w:szCs w:val="20"/>
        </w:rPr>
      </w:pPr>
    </w:p>
    <w:p w14:paraId="378134DB" w14:textId="77777777" w:rsidR="00DF37E6" w:rsidRDefault="00DF37E6"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lastRenderedPageBreak/>
        <w:t>Medios de difusión:</w:t>
      </w:r>
    </w:p>
    <w:p w14:paraId="0EF0C52F" w14:textId="1CC293B1" w:rsidR="00100E12" w:rsidRPr="00100E12" w:rsidRDefault="00100E12" w:rsidP="00100E12">
      <w:pPr>
        <w:pStyle w:val="Prrafodelista"/>
        <w:spacing w:after="0"/>
        <w:ind w:left="360"/>
        <w:rPr>
          <w:sz w:val="20"/>
          <w:szCs w:val="20"/>
        </w:rPr>
      </w:pPr>
      <w:r w:rsidRPr="00100E12">
        <w:rPr>
          <w:sz w:val="20"/>
          <w:szCs w:val="20"/>
        </w:rPr>
        <w:t>Sitio del Comité de Aseguramiento de la Calidad</w:t>
      </w:r>
      <w:r w:rsidR="00EE62C9">
        <w:rPr>
          <w:sz w:val="20"/>
          <w:szCs w:val="20"/>
        </w:rPr>
        <w:t xml:space="preserve">, </w:t>
      </w:r>
      <w:r w:rsidRPr="00EE62C9">
        <w:rPr>
          <w:sz w:val="20"/>
          <w:szCs w:val="20"/>
          <w:u w:val="single"/>
        </w:rPr>
        <w:t>Informe de Resultados del Comité de Aseguramiento de la Calidad</w:t>
      </w:r>
    </w:p>
    <w:p w14:paraId="459AF3E2" w14:textId="77777777" w:rsidR="00100E12" w:rsidRPr="00100E12" w:rsidRDefault="00100E12"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4F5089F2" w:rsidR="00100E12" w:rsidRDefault="0055313F" w:rsidP="00100E12">
      <w:pPr>
        <w:pStyle w:val="Prrafodelista"/>
        <w:spacing w:after="0"/>
        <w:ind w:left="360"/>
        <w:rPr>
          <w:sz w:val="20"/>
          <w:szCs w:val="20"/>
        </w:rPr>
      </w:pPr>
      <w:r>
        <w:rPr>
          <w:sz w:val="20"/>
          <w:szCs w:val="20"/>
        </w:rPr>
        <w:t>15</w:t>
      </w:r>
      <w:r w:rsidR="00100E12" w:rsidRPr="00100E12">
        <w:rPr>
          <w:sz w:val="20"/>
          <w:szCs w:val="20"/>
        </w:rPr>
        <w:t>/</w:t>
      </w:r>
      <w:r>
        <w:rPr>
          <w:sz w:val="20"/>
          <w:szCs w:val="20"/>
        </w:rPr>
        <w:t>05</w:t>
      </w:r>
      <w:r w:rsidR="00100E12" w:rsidRPr="00100E12">
        <w:rPr>
          <w:sz w:val="20"/>
          <w:szCs w:val="20"/>
        </w:rPr>
        <w:t>/20</w:t>
      </w:r>
      <w:r>
        <w:rPr>
          <w:sz w:val="20"/>
          <w:szCs w:val="20"/>
        </w:rPr>
        <w:t>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69F5B728" w14:textId="523DDF3B" w:rsidR="00100E12"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38EC33F4" w14:textId="77777777" w:rsidR="00F37A79" w:rsidRDefault="00F37A79" w:rsidP="00100E12">
      <w:pPr>
        <w:pStyle w:val="Prrafodelista"/>
        <w:spacing w:after="0"/>
        <w:ind w:left="360"/>
        <w:rPr>
          <w:sz w:val="20"/>
          <w:szCs w:val="20"/>
        </w:rPr>
      </w:pP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A5EE8CE" w:rsidR="0097395E" w:rsidRPr="00464252" w:rsidRDefault="00464252"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EE62C9">
        <w:rPr>
          <w:rFonts w:ascii="Calibri" w:eastAsia="Times New Roman" w:hAnsi="Calibri" w:cs="Calibri"/>
          <w:color w:val="000000"/>
          <w:kern w:val="0"/>
          <w:sz w:val="20"/>
          <w:szCs w:val="20"/>
          <w:lang w:eastAsia="es-MX"/>
          <w14:ligatures w14:val="none"/>
        </w:rPr>
        <w:t>Todos los métodos de generación de la información</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1FB913A6" w:rsidR="0097395E" w:rsidRPr="0097395E" w:rsidRDefault="0097395E"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97395E">
        <w:rPr>
          <w:rFonts w:ascii="Calibri" w:eastAsia="Times New Roman" w:hAnsi="Calibri" w:cs="Calibri"/>
          <w:color w:val="000000"/>
          <w:kern w:val="0"/>
          <w:sz w:val="20"/>
          <w:szCs w:val="20"/>
          <w:lang w:eastAsia="es-MX"/>
          <w14:ligatures w14:val="none"/>
        </w:rPr>
        <w:t xml:space="preserve">Medir el </w:t>
      </w:r>
      <w:r w:rsidR="0055313F">
        <w:rPr>
          <w:rFonts w:ascii="Calibri" w:eastAsia="Times New Roman" w:hAnsi="Calibri" w:cs="Calibri"/>
          <w:color w:val="000000"/>
          <w:kern w:val="0"/>
          <w:sz w:val="20"/>
          <w:szCs w:val="20"/>
          <w:lang w:eastAsia="es-MX"/>
          <w14:ligatures w14:val="none"/>
        </w:rPr>
        <w:t>grado en que se cubren las necesidades de los usuarios estratégicos</w:t>
      </w:r>
      <w:r w:rsidRPr="0097395E">
        <w:rPr>
          <w:rFonts w:ascii="Calibri" w:eastAsia="Times New Roman" w:hAnsi="Calibri" w:cs="Calibri"/>
          <w:color w:val="000000"/>
          <w:kern w:val="0"/>
          <w:sz w:val="20"/>
          <w:szCs w:val="20"/>
          <w:lang w:eastAsia="es-MX"/>
          <w14:ligatures w14:val="none"/>
        </w:rPr>
        <w:t>.</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70601173" w:rsidR="0097395E" w:rsidRPr="0097395E" w:rsidRDefault="00EE62C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A</w:t>
      </w:r>
      <w:r w:rsidR="0097395E" w:rsidRPr="0097395E">
        <w:rPr>
          <w:rFonts w:ascii="Calibri" w:eastAsia="Times New Roman" w:hAnsi="Calibri" w:cs="Calibri"/>
          <w:color w:val="000000"/>
          <w:kern w:val="0"/>
          <w:sz w:val="20"/>
          <w:szCs w:val="20"/>
          <w:lang w:eastAsia="es-MX"/>
          <w14:ligatures w14:val="none"/>
        </w:rPr>
        <w:t xml:space="preserve">nual, </w:t>
      </w:r>
      <w:r>
        <w:rPr>
          <w:rFonts w:ascii="Calibri" w:eastAsia="Times New Roman" w:hAnsi="Calibri" w:cs="Calibri"/>
          <w:color w:val="000000"/>
          <w:kern w:val="0"/>
          <w:sz w:val="20"/>
          <w:szCs w:val="20"/>
          <w:lang w:eastAsia="es-MX"/>
          <w14:ligatures w14:val="none"/>
        </w:rPr>
        <w:t>al concluir</w:t>
      </w:r>
      <w:r w:rsidR="0097395E" w:rsidRPr="0097395E">
        <w:rPr>
          <w:rFonts w:ascii="Calibri" w:eastAsia="Times New Roman" w:hAnsi="Calibri" w:cs="Calibri"/>
          <w:color w:val="000000"/>
          <w:kern w:val="0"/>
          <w:sz w:val="20"/>
          <w:szCs w:val="20"/>
          <w:lang w:eastAsia="es-MX"/>
          <w14:ligatures w14:val="none"/>
        </w:rPr>
        <w:t xml:space="preserve"> el año calendario.</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7F42CBFB"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97395E">
        <w:rPr>
          <w:rFonts w:ascii="Calibri" w:eastAsia="Times New Roman" w:hAnsi="Calibri" w:cs="Calibri"/>
          <w:color w:val="000000"/>
          <w:kern w:val="0"/>
          <w:sz w:val="20"/>
          <w:szCs w:val="20"/>
          <w:lang w:eastAsia="es-MX"/>
          <w14:ligatures w14:val="none"/>
        </w:rPr>
        <w:t>31 de enero.</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360F2CCA" w:rsidR="0097395E" w:rsidRPr="0097395E" w:rsidRDefault="00EE62C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Año inmediato anterior.</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68B9BD8C" w14:textId="5B04CCCF" w:rsidR="0097395E" w:rsidRPr="008C470B" w:rsidRDefault="0097395E"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8C470B">
        <w:rPr>
          <w:rFonts w:ascii="Calibri" w:eastAsia="Times New Roman" w:hAnsi="Calibri" w:cs="Calibri"/>
          <w:b/>
          <w:bCs/>
          <w:color w:val="000000"/>
          <w:kern w:val="0"/>
          <w:sz w:val="20"/>
          <w:szCs w:val="20"/>
          <w:lang w:eastAsia="es-MX"/>
          <w14:ligatures w14:val="none"/>
        </w:rPr>
        <w:t xml:space="preserve">Pertinencia: </w:t>
      </w:r>
      <w:r w:rsidR="00294AE7" w:rsidRPr="008C470B">
        <w:rPr>
          <w:rFonts w:ascii="Calibri" w:eastAsia="Times New Roman" w:hAnsi="Calibri" w:cs="Calibri"/>
          <w:color w:val="000000"/>
          <w:kern w:val="0"/>
          <w:sz w:val="20"/>
          <w:szCs w:val="20"/>
          <w:lang w:eastAsia="es-MX"/>
          <w14:ligatures w14:val="none"/>
        </w:rPr>
        <w:t>L</w:t>
      </w:r>
      <w:r w:rsidRPr="008C470B">
        <w:rPr>
          <w:rFonts w:ascii="Calibri" w:eastAsia="Times New Roman" w:hAnsi="Calibri" w:cs="Calibri"/>
          <w:color w:val="000000"/>
          <w:kern w:val="0"/>
          <w:sz w:val="20"/>
          <w:szCs w:val="20"/>
          <w:lang w:eastAsia="es-MX"/>
          <w14:ligatures w14:val="none"/>
        </w:rPr>
        <w:t>a información estadística y geográfica satisface las necesidades actuales y requerimientos potenciales o emergentes de los usuarios. Compromiso del INEGI con la calidad de sus productos estadísticos y geográficos confo</w:t>
      </w:r>
      <w:r w:rsidR="00294AE7" w:rsidRPr="008C470B">
        <w:rPr>
          <w:rFonts w:ascii="Calibri" w:eastAsia="Times New Roman" w:hAnsi="Calibri" w:cs="Calibri"/>
          <w:color w:val="000000"/>
          <w:kern w:val="0"/>
          <w:sz w:val="20"/>
          <w:szCs w:val="20"/>
          <w:lang w:eastAsia="es-MX"/>
          <w14:ligatures w14:val="none"/>
        </w:rPr>
        <w:t>r</w:t>
      </w:r>
      <w:r w:rsidRPr="008C470B">
        <w:rPr>
          <w:rFonts w:ascii="Calibri" w:eastAsia="Times New Roman" w:hAnsi="Calibri" w:cs="Calibri"/>
          <w:color w:val="000000"/>
          <w:kern w:val="0"/>
          <w:sz w:val="20"/>
          <w:szCs w:val="20"/>
          <w:lang w:eastAsia="es-MX"/>
          <w14:ligatures w14:val="none"/>
        </w:rPr>
        <w:t>me se establece en la Política de Calidad Institucional</w:t>
      </w:r>
      <w:r w:rsidR="007039D6">
        <w:rPr>
          <w:rFonts w:ascii="Calibri" w:eastAsia="Times New Roman" w:hAnsi="Calibri" w:cs="Calibri"/>
          <w:color w:val="000000"/>
          <w:kern w:val="0"/>
          <w:sz w:val="20"/>
          <w:szCs w:val="20"/>
          <w:lang w:eastAsia="es-MX"/>
          <w14:ligatures w14:val="none"/>
        </w:rPr>
        <w:t>.</w:t>
      </w:r>
    </w:p>
    <w:p w14:paraId="661398A3" w14:textId="77777777" w:rsidR="00F37A79" w:rsidRPr="008C470B" w:rsidRDefault="00F37A79"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2DA75831" w14:textId="48D6D974" w:rsidR="0055313F" w:rsidRPr="0055313F" w:rsidRDefault="00294AE7" w:rsidP="0055313F">
      <w:pPr>
        <w:pStyle w:val="Prrafodelista"/>
        <w:ind w:left="426"/>
        <w:rPr>
          <w:rFonts w:ascii="Cambria Math" w:hAnsi="Cambria Math" w:cs="Calibri"/>
          <w:b/>
          <w:bCs/>
          <w:i/>
          <w:iCs/>
          <w:color w:val="000000"/>
          <w:sz w:val="20"/>
          <w:szCs w:val="20"/>
        </w:rPr>
      </w:pPr>
      <w:r>
        <w:rPr>
          <w:rFonts w:ascii="Calibri" w:eastAsia="Times New Roman" w:hAnsi="Calibri" w:cs="Calibri"/>
          <w:b/>
          <w:bCs/>
          <w:iCs/>
          <w:color w:val="000000"/>
          <w:kern w:val="0"/>
          <w:sz w:val="20"/>
          <w:szCs w:val="20"/>
          <w:lang w:eastAsia="es-MX"/>
          <w14:ligatures w14:val="none"/>
        </w:rPr>
        <w:t xml:space="preserve">                                                            </w:t>
      </w:r>
      <m:oMath>
        <m:sSup>
          <m:sSupPr>
            <m:ctrlPr>
              <w:rPr>
                <w:rFonts w:ascii="Cambria Math" w:hAnsi="Cambria Math" w:cs="Calibri"/>
                <w:b/>
                <w:bCs/>
                <w:i/>
                <w:iCs/>
                <w:color w:val="000000"/>
                <w:sz w:val="20"/>
                <w:szCs w:val="20"/>
              </w:rPr>
            </m:ctrlPr>
          </m:sSupPr>
          <m:e>
            <m:r>
              <m:rPr>
                <m:sty m:val="bi"/>
              </m:rPr>
              <w:rPr>
                <w:rFonts w:ascii="Cambria Math" w:hAnsi="Cambria Math" w:cs="Calibri"/>
                <w:color w:val="000000"/>
                <w:sz w:val="20"/>
                <w:szCs w:val="20"/>
              </w:rPr>
              <m:t>%I</m:t>
            </m:r>
          </m:e>
          <m:sup>
            <m:r>
              <m:rPr>
                <m:sty m:val="bi"/>
              </m:rPr>
              <w:rPr>
                <w:rFonts w:ascii="Cambria Math" w:hAnsi="Cambria Math" w:cs="Calibri"/>
                <w:color w:val="000000"/>
                <w:sz w:val="20"/>
                <w:szCs w:val="20"/>
              </w:rPr>
              <m:t>ODS-INEGI</m:t>
            </m:r>
          </m:sup>
        </m:sSup>
      </m:oMath>
      <w:r w:rsidR="0055313F" w:rsidRPr="0055313F">
        <w:rPr>
          <w:rFonts w:ascii="Cambria Math" w:hAnsi="Cambria Math" w:cs="Calibri"/>
          <w:b/>
          <w:bCs/>
          <w:i/>
          <w:iCs/>
          <w:color w:val="000000"/>
          <w:sz w:val="20"/>
          <w:szCs w:val="20"/>
        </w:rPr>
        <w:t xml:space="preserve"> = (</w:t>
      </w:r>
      <m:oMath>
        <m:f>
          <m:fPr>
            <m:ctrlPr>
              <w:rPr>
                <w:rFonts w:ascii="Cambria Math" w:hAnsi="Cambria Math" w:cs="Calibri"/>
                <w:b/>
                <w:bCs/>
                <w:i/>
                <w:iCs/>
                <w:color w:val="000000"/>
                <w:sz w:val="20"/>
                <w:szCs w:val="20"/>
              </w:rPr>
            </m:ctrlPr>
          </m:fPr>
          <m:num>
            <m:r>
              <m:rPr>
                <m:sty m:val="bi"/>
              </m:rPr>
              <w:rPr>
                <w:rFonts w:ascii="Cambria Math" w:hAnsi="Cambria Math" w:cs="Calibri"/>
                <w:color w:val="000000"/>
                <w:sz w:val="20"/>
                <w:szCs w:val="20"/>
              </w:rPr>
              <m:t> </m:t>
            </m:r>
            <m:sSup>
              <m:sSupPr>
                <m:ctrlPr>
                  <w:rPr>
                    <w:rFonts w:ascii="Cambria Math" w:hAnsi="Cambria Math" w:cs="Calibri"/>
                    <w:b/>
                    <w:bCs/>
                    <w:i/>
                    <w:iCs/>
                    <w:color w:val="000000"/>
                    <w:sz w:val="20"/>
                    <w:szCs w:val="20"/>
                  </w:rPr>
                </m:ctrlPr>
              </m:sSupPr>
              <m:e>
                <m:r>
                  <m:rPr>
                    <m:sty m:val="bi"/>
                  </m:rPr>
                  <w:rPr>
                    <w:rFonts w:ascii="Cambria Math" w:hAnsi="Cambria Math" w:cs="Calibri"/>
                    <w:color w:val="000000"/>
                    <w:sz w:val="20"/>
                    <w:szCs w:val="20"/>
                  </w:rPr>
                  <m:t xml:space="preserve">  I</m:t>
                </m:r>
              </m:e>
              <m:sup>
                <m:r>
                  <m:rPr>
                    <m:sty m:val="bi"/>
                  </m:rPr>
                  <w:rPr>
                    <w:rFonts w:ascii="Cambria Math" w:hAnsi="Cambria Math" w:cs="Calibri"/>
                    <w:color w:val="000000"/>
                    <w:sz w:val="20"/>
                    <w:szCs w:val="20"/>
                  </w:rPr>
                  <m:t>ODS</m:t>
                </m:r>
              </m:sup>
            </m:sSup>
            <m:r>
              <m:rPr>
                <m:sty m:val="bi"/>
              </m:rPr>
              <w:rPr>
                <w:rFonts w:ascii="Cambria Math" w:hAnsi="Cambria Math" w:cs="Calibri"/>
                <w:color w:val="000000"/>
                <w:sz w:val="20"/>
                <w:szCs w:val="20"/>
              </w:rPr>
              <m:t> </m:t>
            </m:r>
            <m:sSup>
              <m:sSupPr>
                <m:ctrlPr>
                  <w:rPr>
                    <w:rFonts w:ascii="Cambria Math" w:hAnsi="Cambria Math" w:cs="Calibri"/>
                    <w:b/>
                    <w:bCs/>
                    <w:i/>
                    <w:iCs/>
                    <w:color w:val="000000"/>
                    <w:sz w:val="20"/>
                    <w:szCs w:val="20"/>
                  </w:rPr>
                </m:ctrlPr>
              </m:sSupPr>
              <m:e>
                <m:r>
                  <m:rPr>
                    <m:sty m:val="bi"/>
                  </m:rPr>
                  <w:rPr>
                    <w:rFonts w:ascii="Cambria Math" w:hAnsi="Cambria Math" w:cs="Calibri"/>
                    <w:color w:val="000000"/>
                    <w:sz w:val="20"/>
                    <w:szCs w:val="20"/>
                  </w:rPr>
                  <m:t>con P</m:t>
                </m:r>
              </m:e>
              <m:sup>
                <m:r>
                  <m:rPr>
                    <m:sty m:val="bi"/>
                  </m:rPr>
                  <w:rPr>
                    <w:rFonts w:ascii="Cambria Math" w:hAnsi="Cambria Math" w:cs="Calibri"/>
                    <w:color w:val="000000"/>
                    <w:sz w:val="20"/>
                    <w:szCs w:val="20"/>
                  </w:rPr>
                  <m:t>INEGI</m:t>
                </m:r>
              </m:sup>
            </m:sSup>
            <m:r>
              <m:rPr>
                <m:sty m:val="bi"/>
              </m:rPr>
              <w:rPr>
                <w:rFonts w:ascii="Cambria Math" w:hAnsi="Cambria Math" w:cs="Calibri"/>
                <w:color w:val="000000"/>
                <w:sz w:val="20"/>
                <w:szCs w:val="20"/>
              </w:rPr>
              <m:t> </m:t>
            </m:r>
          </m:num>
          <m:den>
            <m:sSup>
              <m:sSupPr>
                <m:ctrlPr>
                  <w:rPr>
                    <w:rFonts w:ascii="Cambria Math" w:hAnsi="Cambria Math" w:cs="Calibri"/>
                    <w:b/>
                    <w:bCs/>
                    <w:i/>
                    <w:iCs/>
                    <w:color w:val="000000"/>
                    <w:sz w:val="20"/>
                    <w:szCs w:val="20"/>
                  </w:rPr>
                </m:ctrlPr>
              </m:sSupPr>
              <m:e>
                <m:r>
                  <m:rPr>
                    <m:sty m:val="bi"/>
                  </m:rPr>
                  <w:rPr>
                    <w:rFonts w:ascii="Cambria Math" w:hAnsi="Cambria Math" w:cs="Calibri"/>
                    <w:color w:val="000000"/>
                    <w:sz w:val="20"/>
                    <w:szCs w:val="20"/>
                  </w:rPr>
                  <m:t>I</m:t>
                </m:r>
              </m:e>
              <m:sup>
                <m:r>
                  <m:rPr>
                    <m:sty m:val="bi"/>
                  </m:rPr>
                  <w:rPr>
                    <w:rFonts w:ascii="Cambria Math" w:hAnsi="Cambria Math" w:cs="Calibri"/>
                    <w:color w:val="000000"/>
                    <w:sz w:val="20"/>
                    <w:szCs w:val="20"/>
                  </w:rPr>
                  <m:t>ODS</m:t>
                </m:r>
              </m:sup>
            </m:sSup>
          </m:den>
        </m:f>
      </m:oMath>
      <w:r w:rsidR="0055313F" w:rsidRPr="0055313F">
        <w:rPr>
          <w:rFonts w:ascii="Cambria Math" w:hAnsi="Cambria Math" w:cs="Calibri"/>
          <w:b/>
          <w:bCs/>
          <w:i/>
          <w:iCs/>
          <w:color w:val="000000"/>
          <w:sz w:val="20"/>
          <w:szCs w:val="20"/>
        </w:rPr>
        <w:t xml:space="preserve"> ) 100</w:t>
      </w:r>
    </w:p>
    <w:p w14:paraId="2F9F245D" w14:textId="07EF2E37" w:rsidR="00294AE7" w:rsidRPr="00294AE7" w:rsidRDefault="00294AE7" w:rsidP="00294AE7">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  Donde:</w:t>
      </w:r>
    </w:p>
    <w:p w14:paraId="0742DDB4" w14:textId="414C6F73" w:rsidR="00294AE7" w:rsidRPr="00294AE7" w:rsidRDefault="00CE2725" w:rsidP="0055313F">
      <w:pPr>
        <w:pStyle w:val="Prrafodelista"/>
        <w:ind w:left="2127" w:hanging="1701"/>
        <w:rPr>
          <w:rFonts w:ascii="Calibri" w:eastAsia="Times New Roman" w:hAnsi="Calibri" w:cs="Calibri"/>
          <w:b/>
          <w:bCs/>
          <w:color w:val="000000"/>
          <w:kern w:val="0"/>
          <w:sz w:val="20"/>
          <w:szCs w:val="20"/>
          <w:lang w:eastAsia="es-MX"/>
          <w14:ligatures w14:val="none"/>
        </w:rPr>
      </w:pPr>
      <m:oMath>
        <m:r>
          <m:rPr>
            <m:sty m:val="bi"/>
          </m:rPr>
          <w:rPr>
            <w:rFonts w:ascii="Cambria Math" w:eastAsia="Times New Roman" w:hAnsi="Cambria Math" w:cs="Calibri"/>
            <w:color w:val="000000"/>
            <w:kern w:val="0"/>
            <w:sz w:val="20"/>
            <w:szCs w:val="20"/>
            <w:lang w:eastAsia="es-MX"/>
            <w14:ligatures w14:val="none"/>
          </w:rPr>
          <m:t xml:space="preserve">  </m:t>
        </m:r>
        <m:sSup>
          <m:sSupPr>
            <m:ctrlPr>
              <w:rPr>
                <w:rFonts w:ascii="Cambria Math" w:eastAsia="Times New Roman" w:hAnsi="Cambria Math" w:cs="Calibri"/>
                <w:b/>
                <w:bCs/>
                <w:i/>
                <w:iCs/>
                <w:color w:val="000000"/>
                <w:kern w:val="0"/>
                <w:sz w:val="20"/>
                <w:szCs w:val="20"/>
                <w:lang w:eastAsia="es-MX"/>
                <w14:ligatures w14:val="none"/>
              </w:rPr>
            </m:ctrlPr>
          </m:sSupPr>
          <m:e>
            <m:r>
              <m:rPr>
                <m:sty m:val="bi"/>
              </m:rPr>
              <w:rPr>
                <w:rFonts w:ascii="Cambria Math" w:eastAsia="Times New Roman" w:hAnsi="Cambria Math" w:cs="Calibri"/>
                <w:color w:val="000000"/>
                <w:kern w:val="0"/>
                <w:sz w:val="20"/>
                <w:szCs w:val="20"/>
                <w:lang w:eastAsia="es-MX"/>
                <w14:ligatures w14:val="none"/>
              </w:rPr>
              <m:t>%I</m:t>
            </m:r>
          </m:e>
          <m:sup>
            <m:r>
              <m:rPr>
                <m:sty m:val="bi"/>
              </m:rPr>
              <w:rPr>
                <w:rFonts w:ascii="Cambria Math" w:eastAsia="Times New Roman" w:hAnsi="Cambria Math" w:cs="Calibri"/>
                <w:color w:val="000000"/>
                <w:kern w:val="0"/>
                <w:sz w:val="20"/>
                <w:szCs w:val="20"/>
                <w:lang w:eastAsia="es-MX"/>
                <w14:ligatures w14:val="none"/>
              </w:rPr>
              <m:t>ODS-INEGI</m:t>
            </m:r>
          </m:sup>
        </m:sSup>
      </m:oMath>
      <w:r w:rsidR="00B76648" w:rsidRPr="00B76648">
        <w:rPr>
          <w:rFonts w:ascii="Cambria Math" w:eastAsia="Times New Roman" w:hAnsi="Cambria Math" w:cs="Calibri"/>
          <w:b/>
          <w:bCs/>
          <w:i/>
          <w:iCs/>
          <w:color w:val="000000"/>
          <w:kern w:val="0"/>
          <w:sz w:val="20"/>
          <w:szCs w:val="20"/>
          <w:lang w:eastAsia="es-MX"/>
          <w14:ligatures w14:val="none"/>
        </w:rPr>
        <w:t xml:space="preserve"> = </w:t>
      </w:r>
      <w:r w:rsidR="00294AE7" w:rsidRPr="00294AE7">
        <w:rPr>
          <w:rFonts w:ascii="Calibri" w:eastAsia="Times New Roman" w:hAnsi="Calibri" w:cs="Calibri"/>
          <w:b/>
          <w:bCs/>
          <w:i/>
          <w:iCs/>
          <w:color w:val="000000"/>
          <w:kern w:val="0"/>
          <w:sz w:val="20"/>
          <w:szCs w:val="20"/>
          <w:lang w:eastAsia="es-MX"/>
          <w14:ligatures w14:val="none"/>
        </w:rPr>
        <w:t xml:space="preserve"> </w:t>
      </w:r>
      <w:r w:rsidR="00282CD9">
        <w:rPr>
          <w:rFonts w:ascii="Calibri" w:eastAsia="Times New Roman" w:hAnsi="Calibri" w:cs="Calibri"/>
          <w:b/>
          <w:bCs/>
          <w:i/>
          <w:iCs/>
          <w:color w:val="000000"/>
          <w:kern w:val="0"/>
          <w:sz w:val="20"/>
          <w:szCs w:val="20"/>
          <w:lang w:eastAsia="es-MX"/>
          <w14:ligatures w14:val="none"/>
        </w:rPr>
        <w:t xml:space="preserve"> </w:t>
      </w:r>
      <w:r w:rsidR="00CB2940">
        <w:rPr>
          <w:rFonts w:ascii="Calibri" w:eastAsia="Times New Roman" w:hAnsi="Calibri" w:cs="Calibri"/>
          <w:b/>
          <w:bCs/>
          <w:i/>
          <w:iCs/>
          <w:color w:val="000000"/>
          <w:kern w:val="0"/>
          <w:sz w:val="20"/>
          <w:szCs w:val="20"/>
          <w:lang w:eastAsia="es-MX"/>
          <w14:ligatures w14:val="none"/>
        </w:rPr>
        <w:t xml:space="preserve">     </w:t>
      </w:r>
      <w:r w:rsidR="0055313F" w:rsidRPr="00C2005D">
        <w:rPr>
          <w:rFonts w:ascii="Calibri" w:eastAsia="Times New Roman" w:hAnsi="Calibri" w:cs="Calibri"/>
          <w:color w:val="000000"/>
          <w:kern w:val="0"/>
          <w:sz w:val="20"/>
          <w:szCs w:val="20"/>
          <w:lang w:eastAsia="es-MX"/>
          <w14:ligatures w14:val="none"/>
        </w:rPr>
        <w:t>Porcentaje de indicadores de los Objetivos de Desarrollo Sostenible que se calculan con procesos de producción del INEGI en un año determinado</w:t>
      </w:r>
      <w:r w:rsidR="00282CD9" w:rsidRPr="00C2005D">
        <w:rPr>
          <w:rFonts w:ascii="Calibri" w:eastAsia="Times New Roman" w:hAnsi="Calibri" w:cs="Calibri"/>
          <w:color w:val="000000"/>
          <w:kern w:val="0"/>
          <w:sz w:val="20"/>
          <w:szCs w:val="20"/>
          <w:lang w:eastAsia="es-MX"/>
          <w14:ligatures w14:val="none"/>
        </w:rPr>
        <w:t>.</w:t>
      </w:r>
    </w:p>
    <w:p w14:paraId="2B3FF4AB" w14:textId="510276F6" w:rsidR="00294AE7" w:rsidRPr="00C2005D" w:rsidRDefault="00CE2725" w:rsidP="0055313F">
      <w:pPr>
        <w:pStyle w:val="Prrafodelista"/>
        <w:ind w:left="2127" w:hanging="1701"/>
        <w:rPr>
          <w:rFonts w:ascii="Calibri" w:eastAsia="Times New Roman" w:hAnsi="Calibri" w:cs="Calibri"/>
          <w:color w:val="000000"/>
          <w:kern w:val="0"/>
          <w:sz w:val="20"/>
          <w:szCs w:val="20"/>
          <w:lang w:eastAsia="es-MX"/>
          <w14:ligatures w14:val="none"/>
        </w:rPr>
      </w:pPr>
      <w:r>
        <w:rPr>
          <w:rFonts w:ascii="Calibri" w:eastAsia="Times New Roman" w:hAnsi="Calibri" w:cs="Calibri"/>
          <w:b/>
          <w:color w:val="000000"/>
          <w:kern w:val="0"/>
          <w:sz w:val="20"/>
          <w:szCs w:val="20"/>
          <w:lang w:eastAsia="es-MX"/>
          <w14:ligatures w14:val="none"/>
        </w:rPr>
        <w:t xml:space="preserve"> </w:t>
      </w:r>
      <m:oMath>
        <m:r>
          <m:rPr>
            <m:sty m:val="bi"/>
          </m:rPr>
          <w:rPr>
            <w:rFonts w:ascii="Cambria Math" w:eastAsia="Times New Roman" w:hAnsi="Cambria Math" w:cs="Calibri"/>
            <w:color w:val="000000"/>
            <w:kern w:val="0"/>
            <w:sz w:val="20"/>
            <w:szCs w:val="20"/>
            <w:lang w:eastAsia="es-MX"/>
            <w14:ligatures w14:val="none"/>
          </w:rPr>
          <m:t> </m:t>
        </m:r>
        <m:sSup>
          <m:sSupPr>
            <m:ctrlPr>
              <w:rPr>
                <w:rFonts w:ascii="Cambria Math" w:eastAsia="Times New Roman" w:hAnsi="Cambria Math" w:cs="Calibri"/>
                <w:b/>
                <w:bCs/>
                <w:i/>
                <w:iCs/>
                <w:color w:val="000000"/>
                <w:kern w:val="0"/>
                <w:sz w:val="20"/>
                <w:szCs w:val="20"/>
                <w:lang w:eastAsia="es-MX"/>
                <w14:ligatures w14:val="none"/>
              </w:rPr>
            </m:ctrlPr>
          </m:sSupPr>
          <m:e>
            <m:r>
              <m:rPr>
                <m:sty m:val="bi"/>
              </m:rPr>
              <w:rPr>
                <w:rFonts w:ascii="Cambria Math" w:eastAsia="Times New Roman" w:hAnsi="Cambria Math" w:cs="Calibri"/>
                <w:color w:val="000000"/>
                <w:kern w:val="0"/>
                <w:sz w:val="20"/>
                <w:szCs w:val="20"/>
                <w:lang w:eastAsia="es-MX"/>
                <w14:ligatures w14:val="none"/>
              </w:rPr>
              <m:t>I</m:t>
            </m:r>
          </m:e>
          <m:sup>
            <m:r>
              <m:rPr>
                <m:sty m:val="bi"/>
              </m:rPr>
              <w:rPr>
                <w:rFonts w:ascii="Cambria Math" w:eastAsia="Times New Roman" w:hAnsi="Cambria Math" w:cs="Calibri"/>
                <w:color w:val="000000"/>
                <w:kern w:val="0"/>
                <w:sz w:val="20"/>
                <w:szCs w:val="20"/>
                <w:lang w:eastAsia="es-MX"/>
                <w14:ligatures w14:val="none"/>
              </w:rPr>
              <m:t>ODS</m:t>
            </m:r>
          </m:sup>
        </m:sSup>
      </m:oMath>
      <w:r w:rsidR="00294AE7" w:rsidRPr="00294AE7">
        <w:rPr>
          <w:rFonts w:ascii="Calibri" w:eastAsia="Times New Roman" w:hAnsi="Calibri" w:cs="Calibri"/>
          <w:b/>
          <w:bCs/>
          <w:i/>
          <w:iCs/>
          <w:color w:val="000000"/>
          <w:kern w:val="0"/>
          <w:sz w:val="20"/>
          <w:szCs w:val="20"/>
          <w:lang w:eastAsia="es-MX"/>
          <w14:ligatures w14:val="none"/>
        </w:rPr>
        <w:t xml:space="preserve"> = </w:t>
      </w:r>
      <w:r w:rsidR="00711025">
        <w:rPr>
          <w:rFonts w:ascii="Calibri" w:eastAsia="Times New Roman" w:hAnsi="Calibri" w:cs="Calibri"/>
          <w:b/>
          <w:bCs/>
          <w:i/>
          <w:iCs/>
          <w:color w:val="000000"/>
          <w:kern w:val="0"/>
          <w:sz w:val="20"/>
          <w:szCs w:val="20"/>
          <w:lang w:eastAsia="es-MX"/>
          <w14:ligatures w14:val="none"/>
        </w:rPr>
        <w:t xml:space="preserve">          </w:t>
      </w:r>
      <w:r w:rsidR="00282CD9">
        <w:rPr>
          <w:rFonts w:ascii="Calibri" w:eastAsia="Times New Roman" w:hAnsi="Calibri" w:cs="Calibri"/>
          <w:b/>
          <w:bCs/>
          <w:i/>
          <w:iCs/>
          <w:color w:val="000000"/>
          <w:kern w:val="0"/>
          <w:sz w:val="20"/>
          <w:szCs w:val="20"/>
          <w:lang w:eastAsia="es-MX"/>
          <w14:ligatures w14:val="none"/>
        </w:rPr>
        <w:t xml:space="preserve">          </w:t>
      </w:r>
      <w:r w:rsidR="00AD115D">
        <w:rPr>
          <w:rFonts w:ascii="Calibri" w:eastAsia="Times New Roman" w:hAnsi="Calibri" w:cs="Calibri"/>
          <w:b/>
          <w:bCs/>
          <w:i/>
          <w:iCs/>
          <w:color w:val="000000"/>
          <w:kern w:val="0"/>
          <w:sz w:val="20"/>
          <w:szCs w:val="20"/>
          <w:lang w:eastAsia="es-MX"/>
          <w14:ligatures w14:val="none"/>
        </w:rPr>
        <w:t xml:space="preserve">  </w:t>
      </w:r>
      <w:r w:rsidR="0021230B">
        <w:rPr>
          <w:rFonts w:ascii="Calibri" w:eastAsia="Times New Roman" w:hAnsi="Calibri" w:cs="Calibri"/>
          <w:b/>
          <w:bCs/>
          <w:i/>
          <w:iCs/>
          <w:color w:val="000000"/>
          <w:kern w:val="0"/>
          <w:sz w:val="20"/>
          <w:szCs w:val="20"/>
          <w:lang w:eastAsia="es-MX"/>
          <w14:ligatures w14:val="none"/>
        </w:rPr>
        <w:t xml:space="preserve"> </w:t>
      </w:r>
      <w:r w:rsidR="0055313F" w:rsidRPr="00C2005D">
        <w:rPr>
          <w:rFonts w:ascii="Calibri" w:eastAsia="Times New Roman" w:hAnsi="Calibri" w:cs="Calibri"/>
          <w:color w:val="000000"/>
          <w:kern w:val="0"/>
          <w:sz w:val="20"/>
          <w:szCs w:val="20"/>
          <w:lang w:eastAsia="es-MX"/>
          <w14:ligatures w14:val="none"/>
        </w:rPr>
        <w:t>Número de indicadores ODS del Marco Global y/o Nacional al cierre de un año determinado</w:t>
      </w:r>
      <w:r w:rsidR="00C2005D">
        <w:rPr>
          <w:rFonts w:ascii="Calibri" w:eastAsia="Times New Roman" w:hAnsi="Calibri" w:cs="Calibri"/>
          <w:color w:val="000000"/>
          <w:kern w:val="0"/>
          <w:sz w:val="20"/>
          <w:szCs w:val="20"/>
          <w:lang w:eastAsia="es-MX"/>
          <w14:ligatures w14:val="none"/>
        </w:rPr>
        <w:t>.</w:t>
      </w:r>
    </w:p>
    <w:p w14:paraId="4F9A1964" w14:textId="7BDBB755" w:rsidR="00294AE7" w:rsidRDefault="00CE2725" w:rsidP="0055313F">
      <w:pPr>
        <w:pStyle w:val="Prrafodelista"/>
        <w:ind w:left="2127" w:hanging="1701"/>
        <w:rPr>
          <w:rFonts w:ascii="Calibri" w:eastAsia="Times New Roman" w:hAnsi="Calibri" w:cs="Calibri"/>
          <w:b/>
          <w:bCs/>
          <w:i/>
          <w:iCs/>
          <w:color w:val="000000"/>
          <w:kern w:val="0"/>
          <w:sz w:val="20"/>
          <w:szCs w:val="20"/>
          <w:lang w:eastAsia="es-MX"/>
          <w14:ligatures w14:val="none"/>
        </w:rPr>
      </w:pPr>
      <m:oMath>
        <m:r>
          <m:rPr>
            <m:sty m:val="bi"/>
          </m:rPr>
          <w:rPr>
            <w:rFonts w:ascii="Cambria Math" w:eastAsia="Times New Roman" w:hAnsi="Cambria Math" w:cs="Calibri"/>
            <w:color w:val="000000"/>
            <w:kern w:val="0"/>
            <w:sz w:val="18"/>
            <w:szCs w:val="18"/>
            <w:lang w:eastAsia="es-MX"/>
            <w14:ligatures w14:val="none"/>
          </w:rPr>
          <m:t xml:space="preserve">  </m:t>
        </m:r>
        <m:sSup>
          <m:sSupPr>
            <m:ctrlPr>
              <w:rPr>
                <w:rFonts w:ascii="Cambria Math" w:eastAsia="Times New Roman" w:hAnsi="Cambria Math" w:cs="Calibri"/>
                <w:b/>
                <w:bCs/>
                <w:i/>
                <w:iCs/>
                <w:color w:val="000000"/>
                <w:kern w:val="0"/>
                <w:sz w:val="18"/>
                <w:szCs w:val="18"/>
                <w:lang w:eastAsia="es-MX"/>
                <w14:ligatures w14:val="none"/>
              </w:rPr>
            </m:ctrlPr>
          </m:sSupPr>
          <m:e>
            <m:r>
              <m:rPr>
                <m:sty m:val="bi"/>
              </m:rPr>
              <w:rPr>
                <w:rFonts w:ascii="Cambria Math" w:eastAsia="Times New Roman" w:hAnsi="Cambria Math" w:cs="Calibri"/>
                <w:color w:val="000000"/>
                <w:kern w:val="0"/>
                <w:sz w:val="18"/>
                <w:szCs w:val="18"/>
                <w:lang w:eastAsia="es-MX"/>
                <w14:ligatures w14:val="none"/>
              </w:rPr>
              <m:t>I</m:t>
            </m:r>
          </m:e>
          <m:sup>
            <m:r>
              <m:rPr>
                <m:sty m:val="bi"/>
              </m:rPr>
              <w:rPr>
                <w:rFonts w:ascii="Cambria Math" w:eastAsia="Times New Roman" w:hAnsi="Cambria Math" w:cs="Calibri"/>
                <w:color w:val="000000"/>
                <w:kern w:val="0"/>
                <w:sz w:val="18"/>
                <w:szCs w:val="18"/>
                <w:lang w:eastAsia="es-MX"/>
                <w14:ligatures w14:val="none"/>
              </w:rPr>
              <m:t>ODS</m:t>
            </m:r>
          </m:sup>
        </m:sSup>
        <m:r>
          <m:rPr>
            <m:sty m:val="bi"/>
          </m:rPr>
          <w:rPr>
            <w:rFonts w:ascii="Cambria Math" w:eastAsia="Times New Roman" w:hAnsi="Cambria Math" w:cs="Calibri"/>
            <w:color w:val="000000"/>
            <w:kern w:val="0"/>
            <w:sz w:val="18"/>
            <w:szCs w:val="18"/>
            <w:lang w:eastAsia="es-MX"/>
            <w14:ligatures w14:val="none"/>
          </w:rPr>
          <m:t> </m:t>
        </m:r>
        <m:sSup>
          <m:sSupPr>
            <m:ctrlPr>
              <w:rPr>
                <w:rFonts w:ascii="Cambria Math" w:eastAsia="Times New Roman" w:hAnsi="Cambria Math" w:cs="Calibri"/>
                <w:b/>
                <w:bCs/>
                <w:i/>
                <w:iCs/>
                <w:color w:val="000000"/>
                <w:kern w:val="0"/>
                <w:sz w:val="18"/>
                <w:szCs w:val="18"/>
                <w:lang w:eastAsia="es-MX"/>
                <w14:ligatures w14:val="none"/>
              </w:rPr>
            </m:ctrlPr>
          </m:sSupPr>
          <m:e>
            <m:r>
              <m:rPr>
                <m:sty m:val="bi"/>
              </m:rPr>
              <w:rPr>
                <w:rFonts w:ascii="Cambria Math" w:eastAsia="Times New Roman" w:hAnsi="Cambria Math" w:cs="Calibri"/>
                <w:color w:val="000000"/>
                <w:kern w:val="0"/>
                <w:sz w:val="18"/>
                <w:szCs w:val="18"/>
                <w:lang w:eastAsia="es-MX"/>
                <w14:ligatures w14:val="none"/>
              </w:rPr>
              <m:t>con P</m:t>
            </m:r>
          </m:e>
          <m:sup>
            <m:r>
              <m:rPr>
                <m:sty m:val="bi"/>
              </m:rPr>
              <w:rPr>
                <w:rFonts w:ascii="Cambria Math" w:eastAsia="Times New Roman" w:hAnsi="Cambria Math" w:cs="Calibri"/>
                <w:color w:val="000000"/>
                <w:kern w:val="0"/>
                <w:sz w:val="18"/>
                <w:szCs w:val="18"/>
                <w:lang w:eastAsia="es-MX"/>
                <w14:ligatures w14:val="none"/>
              </w:rPr>
              <m:t>INEGI</m:t>
            </m:r>
          </m:sup>
        </m:sSup>
      </m:oMath>
      <w:r w:rsidR="00B76648" w:rsidRPr="00B76648">
        <w:rPr>
          <w:rFonts w:ascii="Cambria Math" w:eastAsia="Times New Roman" w:hAnsi="Cambria Math" w:cs="Calibri"/>
          <w:b/>
          <w:bCs/>
          <w:i/>
          <w:iCs/>
          <w:color w:val="000000"/>
          <w:kern w:val="0"/>
          <w:sz w:val="20"/>
          <w:szCs w:val="20"/>
          <w:lang w:eastAsia="es-MX"/>
          <w14:ligatures w14:val="none"/>
        </w:rPr>
        <w:t xml:space="preserve">=  </w:t>
      </w:r>
      <w:r w:rsidR="00294AE7" w:rsidRPr="00294AE7">
        <w:rPr>
          <w:rFonts w:ascii="Calibri" w:eastAsia="Times New Roman" w:hAnsi="Calibri" w:cs="Calibri"/>
          <w:b/>
          <w:bCs/>
          <w:i/>
          <w:iCs/>
          <w:color w:val="000000"/>
          <w:kern w:val="0"/>
          <w:sz w:val="20"/>
          <w:szCs w:val="20"/>
          <w:lang w:eastAsia="es-MX"/>
          <w14:ligatures w14:val="none"/>
        </w:rPr>
        <w:t xml:space="preserve"> </w:t>
      </w:r>
      <w:r w:rsidR="00711025">
        <w:rPr>
          <w:rFonts w:ascii="Calibri" w:eastAsia="Times New Roman" w:hAnsi="Calibri" w:cs="Calibri"/>
          <w:b/>
          <w:bCs/>
          <w:i/>
          <w:iCs/>
          <w:color w:val="000000"/>
          <w:kern w:val="0"/>
          <w:sz w:val="20"/>
          <w:szCs w:val="20"/>
          <w:lang w:eastAsia="es-MX"/>
          <w14:ligatures w14:val="none"/>
        </w:rPr>
        <w:t xml:space="preserve">  </w:t>
      </w:r>
      <w:r w:rsidR="0055313F" w:rsidRPr="00C2005D">
        <w:rPr>
          <w:rFonts w:ascii="Calibri" w:eastAsia="Times New Roman" w:hAnsi="Calibri" w:cs="Calibri"/>
          <w:color w:val="000000"/>
          <w:kern w:val="0"/>
          <w:sz w:val="20"/>
          <w:szCs w:val="20"/>
          <w:lang w:eastAsia="es-MX"/>
          <w14:ligatures w14:val="none"/>
        </w:rPr>
        <w:t xml:space="preserve">Número de indicadores ODS del Marco Global y/o Nacional que utilizan para su cálculo al menos un </w:t>
      </w:r>
      <w:r w:rsidR="00C26C39" w:rsidRPr="00C2005D">
        <w:rPr>
          <w:rFonts w:ascii="Calibri" w:eastAsia="Times New Roman" w:hAnsi="Calibri" w:cs="Calibri"/>
          <w:color w:val="000000"/>
          <w:kern w:val="0"/>
          <w:sz w:val="20"/>
          <w:szCs w:val="20"/>
          <w:lang w:eastAsia="es-MX"/>
          <w14:ligatures w14:val="none"/>
        </w:rPr>
        <w:t>proceso de producción</w:t>
      </w:r>
      <w:r w:rsidR="0055313F" w:rsidRPr="00C2005D">
        <w:rPr>
          <w:rFonts w:ascii="Calibri" w:eastAsia="Times New Roman" w:hAnsi="Calibri" w:cs="Calibri"/>
          <w:color w:val="000000"/>
          <w:kern w:val="0"/>
          <w:sz w:val="20"/>
          <w:szCs w:val="20"/>
          <w:lang w:eastAsia="es-MX"/>
          <w14:ligatures w14:val="none"/>
        </w:rPr>
        <w:t xml:space="preserve"> del INEGI</w:t>
      </w:r>
      <w:r w:rsidR="0057469C" w:rsidRPr="00C2005D">
        <w:rPr>
          <w:rFonts w:ascii="Calibri" w:eastAsia="Times New Roman" w:hAnsi="Calibri" w:cs="Calibri"/>
          <w:color w:val="000000"/>
          <w:kern w:val="0"/>
          <w:sz w:val="20"/>
          <w:szCs w:val="20"/>
          <w:lang w:eastAsia="es-MX"/>
          <w14:ligatures w14:val="none"/>
        </w:rPr>
        <w:t xml:space="preserve">. </w:t>
      </w:r>
      <w:r w:rsidR="0057469C" w:rsidRPr="0057469C">
        <w:rPr>
          <w:rFonts w:ascii="Calibri" w:eastAsia="Times New Roman" w:hAnsi="Calibri" w:cs="Calibri"/>
          <w:b/>
          <w:bCs/>
          <w:i/>
          <w:iCs/>
          <w:color w:val="000000"/>
          <w:kern w:val="0"/>
          <w:sz w:val="20"/>
          <w:szCs w:val="20"/>
          <w:lang w:eastAsia="es-MX"/>
          <w14:ligatures w14:val="none"/>
        </w:rPr>
        <w:t xml:space="preserve">                                                                                                                                                        </w:t>
      </w:r>
    </w:p>
    <w:p w14:paraId="40E1F8D7" w14:textId="77777777" w:rsidR="00282CD9" w:rsidRPr="00294AE7" w:rsidRDefault="00282CD9" w:rsidP="00711025">
      <w:pPr>
        <w:pStyle w:val="Prrafodelista"/>
        <w:ind w:left="1701" w:hanging="1275"/>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256A26D1" w14:textId="77777777" w:rsidR="009D55D8" w:rsidRDefault="009D55D8"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0DCD979" w14:textId="77777777" w:rsidR="00DF37E6" w:rsidRDefault="00DF37E6"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Fuentes de información del indicador:</w:t>
      </w:r>
    </w:p>
    <w:p w14:paraId="1E261CEF" w14:textId="022ACB8E" w:rsidR="00C26C39" w:rsidRPr="00C26C39" w:rsidRDefault="00CB2940" w:rsidP="00C26C39">
      <w:pPr>
        <w:tabs>
          <w:tab w:val="left" w:pos="3261"/>
        </w:tabs>
        <w:spacing w:after="0" w:line="240" w:lineRule="auto"/>
        <w:ind w:left="2552" w:firstLine="425"/>
        <w:rPr>
          <w:rFonts w:ascii="Calibri" w:eastAsia="Times New Roman" w:hAnsi="Calibri" w:cs="Calibri"/>
          <w:kern w:val="0"/>
          <w:sz w:val="20"/>
          <w:szCs w:val="20"/>
          <w:lang w:eastAsia="es-MX"/>
          <w14:ligatures w14:val="none"/>
        </w:rPr>
      </w:pPr>
      <w:r w:rsidRPr="00294AE7">
        <w:rPr>
          <w:rFonts w:ascii="Calibri" w:eastAsia="Times New Roman" w:hAnsi="Calibri" w:cs="Calibri"/>
          <w:noProof/>
          <w:kern w:val="0"/>
          <w:sz w:val="20"/>
          <w:szCs w:val="20"/>
          <w:lang w:eastAsia="es-MX"/>
          <w14:ligatures w14:val="none"/>
        </w:rPr>
        <mc:AlternateContent>
          <mc:Choice Requires="wps">
            <w:drawing>
              <wp:anchor distT="0" distB="0" distL="114300" distR="114300" simplePos="0" relativeHeight="251665408" behindDoc="0" locked="0" layoutInCell="1" allowOverlap="1" wp14:anchorId="322DE244" wp14:editId="44B40BDF">
                <wp:simplePos x="0" y="0"/>
                <wp:positionH relativeFrom="column">
                  <wp:posOffset>-61859</wp:posOffset>
                </wp:positionH>
                <wp:positionV relativeFrom="paragraph">
                  <wp:posOffset>222250</wp:posOffset>
                </wp:positionV>
                <wp:extent cx="1750695" cy="224155"/>
                <wp:effectExtent l="0" t="0" r="0" b="0"/>
                <wp:wrapNone/>
                <wp:docPr id="2" name="Cuadro de text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1750695" cy="2241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BA111D3" w14:textId="2B24D734" w:rsidR="00294AE7" w:rsidRDefault="00000000" w:rsidP="00294AE7">
                            <w:pPr>
                              <w:rPr>
                                <w:rFonts w:ascii="Cambria Math" w:hAnsi="+mn-cs"/>
                                <w:i/>
                                <w:iCs/>
                                <w:color w:val="000000" w:themeColor="text1"/>
                                <w:kern w:val="0"/>
                                <w14:ligatures w14:val="none"/>
                              </w:rPr>
                            </w:pPr>
                            <m:oMathPara>
                              <m:oMathParaPr>
                                <m:jc m:val="centerGroup"/>
                              </m:oMathParaPr>
                              <m:oMath>
                                <m:sSup>
                                  <m:sSupPr>
                                    <m:ctrlPr>
                                      <w:rPr>
                                        <w:rFonts w:ascii="Cambria Math" w:eastAsia="Times New Roman" w:hAnsi="Cambria Math" w:cs="Calibri"/>
                                        <w:b/>
                                        <w:bCs/>
                                        <w:i/>
                                        <w:iCs/>
                                        <w:color w:val="000000"/>
                                        <w:kern w:val="0"/>
                                        <w:sz w:val="20"/>
                                        <w:szCs w:val="20"/>
                                        <w:lang w:eastAsia="es-MX"/>
                                        <w14:ligatures w14:val="none"/>
                                      </w:rPr>
                                    </m:ctrlPr>
                                  </m:sSupPr>
                                  <m:e>
                                    <m:r>
                                      <m:rPr>
                                        <m:sty m:val="bi"/>
                                      </m:rPr>
                                      <w:rPr>
                                        <w:rFonts w:ascii="Cambria Math" w:eastAsia="Times New Roman" w:hAnsi="Cambria Math" w:cs="Calibri"/>
                                        <w:color w:val="000000"/>
                                        <w:kern w:val="0"/>
                                        <w:sz w:val="20"/>
                                        <w:szCs w:val="20"/>
                                        <w:lang w:eastAsia="es-MX"/>
                                        <w14:ligatures w14:val="none"/>
                                      </w:rPr>
                                      <m:t>I</m:t>
                                    </m:r>
                                  </m:e>
                                  <m:sup>
                                    <m:r>
                                      <m:rPr>
                                        <m:sty m:val="bi"/>
                                      </m:rPr>
                                      <w:rPr>
                                        <w:rFonts w:ascii="Cambria Math" w:eastAsia="Times New Roman" w:hAnsi="Cambria Math" w:cs="Calibri"/>
                                        <w:color w:val="000000"/>
                                        <w:kern w:val="0"/>
                                        <w:sz w:val="20"/>
                                        <w:szCs w:val="20"/>
                                        <w:lang w:eastAsia="es-MX"/>
                                        <w14:ligatures w14:val="none"/>
                                      </w:rPr>
                                      <m:t>ODS</m:t>
                                    </m:r>
                                  </m:sup>
                                </m:sSup>
                                <m:r>
                                  <m:rPr>
                                    <m:sty m:val="bi"/>
                                  </m:rPr>
                                  <w:rPr>
                                    <w:rFonts w:ascii="Cambria Math" w:eastAsia="Times New Roman" w:hAnsi="Cambria Math" w:cs="Calibri"/>
                                    <w:color w:val="000000"/>
                                    <w:kern w:val="0"/>
                                    <w:sz w:val="20"/>
                                    <w:szCs w:val="20"/>
                                    <w:lang w:eastAsia="es-MX"/>
                                    <w14:ligatures w14:val="none"/>
                                  </w:rPr>
                                  <m:t xml:space="preserve">con </m:t>
                                </m:r>
                                <m:sSup>
                                  <m:sSupPr>
                                    <m:ctrlPr>
                                      <w:rPr>
                                        <w:rFonts w:ascii="Cambria Math" w:eastAsia="Times New Roman" w:hAnsi="Cambria Math" w:cs="Calibri"/>
                                        <w:b/>
                                        <w:bCs/>
                                        <w:i/>
                                        <w:iCs/>
                                        <w:color w:val="000000"/>
                                        <w:kern w:val="0"/>
                                        <w:sz w:val="20"/>
                                        <w:szCs w:val="20"/>
                                        <w:lang w:eastAsia="es-MX"/>
                                        <w14:ligatures w14:val="none"/>
                                      </w:rPr>
                                    </m:ctrlPr>
                                  </m:sSupPr>
                                  <m:e>
                                    <m:r>
                                      <m:rPr>
                                        <m:sty m:val="bi"/>
                                      </m:rPr>
                                      <w:rPr>
                                        <w:rFonts w:ascii="Cambria Math" w:eastAsia="Times New Roman" w:hAnsi="Cambria Math" w:cs="Calibri"/>
                                        <w:color w:val="000000"/>
                                        <w:kern w:val="0"/>
                                        <w:sz w:val="20"/>
                                        <w:szCs w:val="20"/>
                                        <w:lang w:eastAsia="es-MX"/>
                                        <w14:ligatures w14:val="none"/>
                                      </w:rPr>
                                      <m:t>P</m:t>
                                    </m:r>
                                  </m:e>
                                  <m:sup>
                                    <m:r>
                                      <m:rPr>
                                        <m:sty m:val="bi"/>
                                      </m:rPr>
                                      <w:rPr>
                                        <w:rFonts w:ascii="Cambria Math" w:eastAsia="Times New Roman" w:hAnsi="Cambria Math" w:cs="Calibri"/>
                                        <w:color w:val="000000"/>
                                        <w:kern w:val="0"/>
                                        <w:sz w:val="20"/>
                                        <w:szCs w:val="20"/>
                                        <w:lang w:eastAsia="es-MX"/>
                                        <w14:ligatures w14:val="none"/>
                                      </w:rPr>
                                      <m:t>INEGI</m:t>
                                    </m:r>
                                  </m:sup>
                                </m:sSup>
                                <m:r>
                                  <m:rPr>
                                    <m:sty m:val="bi"/>
                                  </m:rPr>
                                  <w:rPr>
                                    <w:rFonts w:ascii="Cambria Math" w:eastAsia="Times New Roman" w:hAnsi="Cambria Math" w:cs="Calibri"/>
                                    <w:color w:val="000000"/>
                                    <w:kern w:val="0"/>
                                    <w:sz w:val="20"/>
                                    <w:szCs w:val="20"/>
                                    <w:lang w:eastAsia="es-MX"/>
                                    <w14:ligatures w14:val="none"/>
                                  </w:rPr>
                                  <m:t>:</m:t>
                                </m:r>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322DE244" id="_x0000_t202" coordsize="21600,21600" o:spt="202" path="m,l,21600r21600,l21600,xe">
                <v:stroke joinstyle="miter"/>
                <v:path gradientshapeok="t" o:connecttype="rect"/>
              </v:shapetype>
              <v:shape id="Cuadro de texto 7" o:spid="_x0000_s1029" type="#_x0000_t202" style="position:absolute;left:0;text-align:left;margin-left:-4.85pt;margin-top:17.5pt;width:137.8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" filled="f" stroked="f">
                <v:textbox inset="0,0,0,0">
                  <w:txbxContent>
                    <w:p w14:paraId="3BA111D3" w14:textId="2B24D734" w:rsidR="00294AE7" w:rsidRDefault="00000000" w:rsidP="00294AE7">
                      <w:pPr>
                        <w:rPr>
                          <w:rFonts w:ascii="Cambria Math" w:hAnsi="+mn-cs"/>
                          <w:i/>
                          <w:iCs/>
                          <w:color w:val="000000" w:themeColor="text1"/>
                          <w:kern w:val="0"/>
                          <w14:ligatures w14:val="none"/>
                        </w:rPr>
                      </w:pPr>
                      <m:oMathPara>
                        <m:oMathParaPr>
                          <m:jc m:val="centerGroup"/>
                        </m:oMathParaPr>
                        <m:oMath>
                          <m:sSup>
                            <m:sSupPr>
                              <m:ctrlPr>
                                <w:rPr>
                                  <w:rFonts w:ascii="Cambria Math" w:eastAsia="Times New Roman" w:hAnsi="Cambria Math" w:cs="Calibri"/>
                                  <w:b/>
                                  <w:bCs/>
                                  <w:i/>
                                  <w:iCs/>
                                  <w:color w:val="000000"/>
                                  <w:kern w:val="0"/>
                                  <w:sz w:val="20"/>
                                  <w:szCs w:val="20"/>
                                  <w:lang w:eastAsia="es-MX"/>
                                  <w14:ligatures w14:val="none"/>
                                </w:rPr>
                              </m:ctrlPr>
                            </m:sSupPr>
                            <m:e>
                              <m:r>
                                <m:rPr>
                                  <m:sty m:val="bi"/>
                                </m:rPr>
                                <w:rPr>
                                  <w:rFonts w:ascii="Cambria Math" w:eastAsia="Times New Roman" w:hAnsi="Cambria Math" w:cs="Calibri"/>
                                  <w:color w:val="000000"/>
                                  <w:kern w:val="0"/>
                                  <w:sz w:val="20"/>
                                  <w:szCs w:val="20"/>
                                  <w:lang w:eastAsia="es-MX"/>
                                  <w14:ligatures w14:val="none"/>
                                </w:rPr>
                                <m:t>I</m:t>
                              </m:r>
                            </m:e>
                            <m:sup>
                              <m:r>
                                <m:rPr>
                                  <m:sty m:val="bi"/>
                                </m:rPr>
                                <w:rPr>
                                  <w:rFonts w:ascii="Cambria Math" w:eastAsia="Times New Roman" w:hAnsi="Cambria Math" w:cs="Calibri"/>
                                  <w:color w:val="000000"/>
                                  <w:kern w:val="0"/>
                                  <w:sz w:val="20"/>
                                  <w:szCs w:val="20"/>
                                  <w:lang w:eastAsia="es-MX"/>
                                  <w14:ligatures w14:val="none"/>
                                </w:rPr>
                                <m:t>ODS</m:t>
                              </m:r>
                            </m:sup>
                          </m:sSup>
                          <m:r>
                            <m:rPr>
                              <m:sty m:val="bi"/>
                            </m:rPr>
                            <w:rPr>
                              <w:rFonts w:ascii="Cambria Math" w:eastAsia="Times New Roman" w:hAnsi="Cambria Math" w:cs="Calibri"/>
                              <w:color w:val="000000"/>
                              <w:kern w:val="0"/>
                              <w:sz w:val="20"/>
                              <w:szCs w:val="20"/>
                              <w:lang w:eastAsia="es-MX"/>
                              <w14:ligatures w14:val="none"/>
                            </w:rPr>
                            <m:t xml:space="preserve">con </m:t>
                          </m:r>
                          <m:sSup>
                            <m:sSupPr>
                              <m:ctrlPr>
                                <w:rPr>
                                  <w:rFonts w:ascii="Cambria Math" w:eastAsia="Times New Roman" w:hAnsi="Cambria Math" w:cs="Calibri"/>
                                  <w:b/>
                                  <w:bCs/>
                                  <w:i/>
                                  <w:iCs/>
                                  <w:color w:val="000000"/>
                                  <w:kern w:val="0"/>
                                  <w:sz w:val="20"/>
                                  <w:szCs w:val="20"/>
                                  <w:lang w:eastAsia="es-MX"/>
                                  <w14:ligatures w14:val="none"/>
                                </w:rPr>
                              </m:ctrlPr>
                            </m:sSupPr>
                            <m:e>
                              <m:r>
                                <m:rPr>
                                  <m:sty m:val="bi"/>
                                </m:rPr>
                                <w:rPr>
                                  <w:rFonts w:ascii="Cambria Math" w:eastAsia="Times New Roman" w:hAnsi="Cambria Math" w:cs="Calibri"/>
                                  <w:color w:val="000000"/>
                                  <w:kern w:val="0"/>
                                  <w:sz w:val="20"/>
                                  <w:szCs w:val="20"/>
                                  <w:lang w:eastAsia="es-MX"/>
                                  <w14:ligatures w14:val="none"/>
                                </w:rPr>
                                <m:t>P</m:t>
                              </m:r>
                            </m:e>
                            <m:sup>
                              <m:r>
                                <m:rPr>
                                  <m:sty m:val="bi"/>
                                </m:rPr>
                                <w:rPr>
                                  <w:rFonts w:ascii="Cambria Math" w:eastAsia="Times New Roman" w:hAnsi="Cambria Math" w:cs="Calibri"/>
                                  <w:color w:val="000000"/>
                                  <w:kern w:val="0"/>
                                  <w:sz w:val="20"/>
                                  <w:szCs w:val="20"/>
                                  <w:lang w:eastAsia="es-MX"/>
                                  <w14:ligatures w14:val="none"/>
                                </w:rPr>
                                <m:t>INEGI</m:t>
                              </m:r>
                            </m:sup>
                          </m:sSup>
                          <m:r>
                            <m:rPr>
                              <m:sty m:val="bi"/>
                            </m:rPr>
                            <w:rPr>
                              <w:rFonts w:ascii="Cambria Math" w:eastAsia="Times New Roman" w:hAnsi="Cambria Math" w:cs="Calibri"/>
                              <w:color w:val="000000"/>
                              <w:kern w:val="0"/>
                              <w:sz w:val="20"/>
                              <w:szCs w:val="20"/>
                              <w:lang w:eastAsia="es-MX"/>
                              <w14:ligatures w14:val="none"/>
                            </w:rPr>
                            <m:t>:</m:t>
                          </m:r>
                        </m:oMath>
                      </m:oMathPara>
                    </w:p>
                  </w:txbxContent>
                </v:textbox>
              </v:shape>
            </w:pict>
          </mc:Fallback>
        </mc:AlternateContent>
      </w:r>
      <w:r w:rsidR="00294AE7" w:rsidRPr="00294AE7">
        <w:rPr>
          <w:rFonts w:ascii="Calibri" w:eastAsia="Times New Roman" w:hAnsi="Calibri" w:cs="Calibri"/>
          <w:b/>
          <w:bCs/>
          <w:kern w:val="0"/>
          <w:sz w:val="20"/>
          <w:szCs w:val="20"/>
          <w:lang w:eastAsia="es-MX"/>
          <w14:ligatures w14:val="none"/>
        </w:rPr>
        <w:br/>
      </w:r>
      <w:r w:rsidR="00C26C39" w:rsidRPr="00C26C39">
        <w:rPr>
          <w:rFonts w:ascii="Calibri" w:eastAsia="Times New Roman" w:hAnsi="Calibri" w:cs="Calibri"/>
          <w:kern w:val="0"/>
          <w:sz w:val="20"/>
          <w:szCs w:val="20"/>
          <w:lang w:eastAsia="es-MX"/>
          <w14:ligatures w14:val="none"/>
        </w:rPr>
        <w:t>Metadatos de Indicadores ODS México del Marco Global descargados en el sitio de Internet</w:t>
      </w:r>
      <w:r w:rsidR="00C26C39">
        <w:rPr>
          <w:rFonts w:ascii="Calibri" w:eastAsia="Times New Roman" w:hAnsi="Calibri" w:cs="Calibri"/>
          <w:kern w:val="0"/>
          <w:sz w:val="20"/>
          <w:szCs w:val="20"/>
          <w:lang w:eastAsia="es-MX"/>
          <w14:ligatures w14:val="none"/>
        </w:rPr>
        <w:t>:</w:t>
      </w:r>
      <w:r w:rsidR="00C26C39" w:rsidRPr="00C26C39">
        <w:rPr>
          <w:rFonts w:ascii="Calibri" w:eastAsia="Times New Roman" w:hAnsi="Calibri" w:cs="Calibri"/>
          <w:kern w:val="0"/>
          <w:sz w:val="20"/>
          <w:szCs w:val="20"/>
          <w:lang w:eastAsia="es-MX"/>
          <w14:ligatures w14:val="none"/>
        </w:rPr>
        <w:t xml:space="preserve">   </w:t>
      </w:r>
    </w:p>
    <w:p w14:paraId="7C1AFB76" w14:textId="694E050C" w:rsidR="00294AE7" w:rsidRDefault="00C26C39" w:rsidP="00C26C39">
      <w:pPr>
        <w:tabs>
          <w:tab w:val="left" w:pos="3261"/>
        </w:tabs>
        <w:spacing w:after="0" w:line="240" w:lineRule="auto"/>
        <w:ind w:left="2552" w:firstLine="425"/>
        <w:rPr>
          <w:rFonts w:ascii="Calibri" w:eastAsia="Times New Roman" w:hAnsi="Calibri" w:cs="Calibri"/>
          <w:kern w:val="0"/>
          <w:sz w:val="20"/>
          <w:szCs w:val="20"/>
          <w:lang w:eastAsia="es-MX"/>
          <w14:ligatures w14:val="none"/>
        </w:rPr>
      </w:pPr>
      <w:r w:rsidRPr="00294AE7">
        <w:rPr>
          <w:rFonts w:ascii="Calibri" w:eastAsia="Times New Roman" w:hAnsi="Calibri" w:cs="Calibri"/>
          <w:noProof/>
          <w:kern w:val="0"/>
          <w:sz w:val="20"/>
          <w:szCs w:val="20"/>
          <w:lang w:eastAsia="es-MX"/>
          <w14:ligatures w14:val="none"/>
        </w:rPr>
        <mc:AlternateContent>
          <mc:Choice Requires="wps">
            <w:drawing>
              <wp:anchor distT="0" distB="0" distL="114300" distR="114300" simplePos="0" relativeHeight="251666432" behindDoc="0" locked="0" layoutInCell="1" allowOverlap="1" wp14:anchorId="41A33CC1" wp14:editId="2C9302E0">
                <wp:simplePos x="0" y="0"/>
                <wp:positionH relativeFrom="column">
                  <wp:posOffset>333111</wp:posOffset>
                </wp:positionH>
                <wp:positionV relativeFrom="paragraph">
                  <wp:posOffset>329565</wp:posOffset>
                </wp:positionV>
                <wp:extent cx="327660" cy="180975"/>
                <wp:effectExtent l="0" t="0" r="0" b="0"/>
                <wp:wrapNone/>
                <wp:docPr id="15" name="Cuadro de texto 6">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microsoft.com/office/word/2010/wordprocessingShape">
                    <wps:wsp>
                      <wps:cNvSpPr txBox="1"/>
                      <wps:spPr>
                        <a:xfrm>
                          <a:off x="0" y="0"/>
                          <a:ext cx="327660" cy="1809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D359828" w14:textId="76F179DD" w:rsidR="00294AE7" w:rsidRDefault="00000000" w:rsidP="00294AE7">
                            <w:pPr>
                              <w:rPr>
                                <w:rFonts w:ascii="Cambria Math" w:hAnsi="+mn-cs"/>
                                <w:i/>
                                <w:iCs/>
                                <w:color w:val="000000" w:themeColor="text1"/>
                                <w:kern w:val="0"/>
                                <w14:ligatures w14:val="none"/>
                              </w:rPr>
                            </w:pPr>
                            <m:oMathPara>
                              <m:oMathParaPr>
                                <m:jc m:val="centerGroup"/>
                              </m:oMathParaPr>
                              <m:oMath>
                                <m:sSup>
                                  <m:sSupPr>
                                    <m:ctrlPr>
                                      <w:rPr>
                                        <w:rFonts w:ascii="Cambria Math" w:eastAsiaTheme="minorEastAsia" w:hAnsi="Cambria Math"/>
                                        <w:i/>
                                        <w:iCs/>
                                        <w:color w:val="000000" w:themeColor="text1"/>
                                      </w:rPr>
                                    </m:ctrlPr>
                                  </m:sSupPr>
                                  <m:e>
                                    <m:r>
                                      <w:rPr>
                                        <w:rFonts w:ascii="Cambria Math" w:eastAsiaTheme="minorEastAsia" w:hAnsi="Cambria Math"/>
                                        <w:color w:val="000000" w:themeColor="text1"/>
                                      </w:rPr>
                                      <m:t>I</m:t>
                                    </m:r>
                                  </m:e>
                                  <m:sup>
                                    <m:r>
                                      <w:rPr>
                                        <w:rFonts w:ascii="Cambria Math" w:eastAsiaTheme="minorEastAsia" w:hAnsi="Cambria Math"/>
                                        <w:color w:val="000000" w:themeColor="text1"/>
                                      </w:rPr>
                                      <m:t>ODS :</m:t>
                                    </m:r>
                                  </m:sup>
                                </m:sSup>
                              </m:oMath>
                            </m:oMathPara>
                          </w:p>
                        </w:txbxContent>
                      </wps:txbx>
                      <wps:bodyPr vertOverflow="clip" horzOverflow="clip"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A33CC1" id="Cuadro de texto 6" o:spid="_x0000_s1030" type="#_x0000_t202" style="position:absolute;left:0;text-align:left;margin-left:26.25pt;margin-top:25.95pt;width:25.8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" filled="f" stroked="f">
                <v:textbox style="mso-fit-shape-to-text:t" inset="0,0,0,0">
                  <w:txbxContent>
                    <w:p w14:paraId="2D359828" w14:textId="76F179DD" w:rsidR="00294AE7" w:rsidRDefault="00000000" w:rsidP="00294AE7">
                      <w:pPr>
                        <w:rPr>
                          <w:rFonts w:ascii="Cambria Math" w:hAnsi="+mn-cs"/>
                          <w:i/>
                          <w:iCs/>
                          <w:color w:val="000000" w:themeColor="text1"/>
                          <w:kern w:val="0"/>
                          <w14:ligatures w14:val="none"/>
                        </w:rPr>
                      </w:pPr>
                      <m:oMathPara>
                        <m:oMathParaPr>
                          <m:jc m:val="centerGroup"/>
                        </m:oMathParaPr>
                        <m:oMath>
                          <m:sSup>
                            <m:sSupPr>
                              <m:ctrlPr>
                                <w:rPr>
                                  <w:rFonts w:ascii="Cambria Math" w:eastAsiaTheme="minorEastAsia" w:hAnsi="Cambria Math"/>
                                  <w:i/>
                                  <w:iCs/>
                                  <w:color w:val="000000" w:themeColor="text1"/>
                                </w:rPr>
                              </m:ctrlPr>
                            </m:sSupPr>
                            <m:e>
                              <m:r>
                                <w:rPr>
                                  <w:rFonts w:ascii="Cambria Math" w:eastAsiaTheme="minorEastAsia" w:hAnsi="Cambria Math"/>
                                  <w:color w:val="000000" w:themeColor="text1"/>
                                </w:rPr>
                                <m:t>I</m:t>
                              </m:r>
                            </m:e>
                            <m:sup>
                              <m:r>
                                <w:rPr>
                                  <w:rFonts w:ascii="Cambria Math" w:eastAsiaTheme="minorEastAsia" w:hAnsi="Cambria Math"/>
                                  <w:color w:val="000000" w:themeColor="text1"/>
                                </w:rPr>
                                <m:t>ODS :</m:t>
                              </m:r>
                            </m:sup>
                          </m:sSup>
                        </m:oMath>
                      </m:oMathPara>
                    </w:p>
                  </w:txbxContent>
                </v:textbox>
              </v:shape>
            </w:pict>
          </mc:Fallback>
        </mc:AlternateContent>
      </w:r>
      <w:r w:rsidRPr="00C26C39">
        <w:rPr>
          <w:rFonts w:ascii="Calibri" w:eastAsia="Times New Roman" w:hAnsi="Calibri" w:cs="Calibri"/>
          <w:kern w:val="0"/>
          <w:sz w:val="20"/>
          <w:szCs w:val="20"/>
          <w:lang w:eastAsia="es-MX"/>
          <w14:ligatures w14:val="none"/>
        </w:rPr>
        <w:t>http://agenda2030.mx/ODSopc.html?ti=T&amp;goal=0&amp;lang=es#/ind</w:t>
      </w:r>
      <w:r w:rsidR="00294AE7" w:rsidRPr="00294AE7">
        <w:rPr>
          <w:rFonts w:ascii="Calibri" w:eastAsia="Times New Roman" w:hAnsi="Calibri" w:cs="Calibri"/>
          <w:kern w:val="0"/>
          <w:sz w:val="20"/>
          <w:szCs w:val="20"/>
          <w:lang w:eastAsia="es-MX"/>
          <w14:ligatures w14:val="none"/>
        </w:rPr>
        <w:br/>
      </w:r>
      <w:r w:rsidR="00294AE7" w:rsidRPr="00294AE7">
        <w:rPr>
          <w:rFonts w:ascii="Calibri" w:eastAsia="Times New Roman" w:hAnsi="Calibri" w:cs="Calibri"/>
          <w:kern w:val="0"/>
          <w:sz w:val="20"/>
          <w:szCs w:val="20"/>
          <w:lang w:eastAsia="es-MX"/>
          <w14:ligatures w14:val="none"/>
        </w:rPr>
        <w:br/>
      </w:r>
      <w:r w:rsidRPr="00C26C39">
        <w:rPr>
          <w:rFonts w:ascii="Calibri" w:eastAsia="Times New Roman" w:hAnsi="Calibri" w:cs="Calibri"/>
          <w:kern w:val="0"/>
          <w:sz w:val="20"/>
          <w:szCs w:val="20"/>
          <w:lang w:eastAsia="es-MX"/>
          <w14:ligatures w14:val="none"/>
        </w:rPr>
        <w:t>Lista de indicadores ODS México del Marco Global del sitio de Internet</w:t>
      </w:r>
      <w:r>
        <w:rPr>
          <w:rFonts w:ascii="Calibri" w:eastAsia="Times New Roman" w:hAnsi="Calibri" w:cs="Calibri"/>
          <w:kern w:val="0"/>
          <w:sz w:val="20"/>
          <w:szCs w:val="20"/>
          <w:lang w:eastAsia="es-MX"/>
          <w14:ligatures w14:val="none"/>
        </w:rPr>
        <w:t>:</w:t>
      </w:r>
    </w:p>
    <w:p w14:paraId="23BABAA0" w14:textId="60122A0D" w:rsidR="00C26C39" w:rsidRDefault="00C26C39" w:rsidP="00C26C39">
      <w:pPr>
        <w:tabs>
          <w:tab w:val="left" w:pos="3261"/>
        </w:tabs>
        <w:spacing w:after="0" w:line="240" w:lineRule="auto"/>
        <w:ind w:left="2552" w:firstLine="425"/>
        <w:rPr>
          <w:rFonts w:ascii="Calibri" w:eastAsia="Times New Roman" w:hAnsi="Calibri" w:cs="Calibri"/>
          <w:kern w:val="0"/>
          <w:sz w:val="20"/>
          <w:szCs w:val="20"/>
          <w:lang w:eastAsia="es-MX"/>
          <w14:ligatures w14:val="none"/>
        </w:rPr>
      </w:pPr>
      <w:r w:rsidRPr="00C26C39">
        <w:rPr>
          <w:rFonts w:ascii="Calibri" w:eastAsia="Times New Roman" w:hAnsi="Calibri" w:cs="Calibri"/>
          <w:kern w:val="0"/>
          <w:sz w:val="20"/>
          <w:szCs w:val="20"/>
          <w:lang w:eastAsia="es-MX"/>
          <w14:ligatures w14:val="none"/>
        </w:rPr>
        <w:t>http://agenda2030.mx/ODSopc.html?ti=T&amp;goal=0&amp;lang=es#/ind</w:t>
      </w:r>
    </w:p>
    <w:p w14:paraId="0AD138D0" w14:textId="0DAEFE56" w:rsidR="00634AA4" w:rsidRDefault="00634AA4" w:rsidP="00294AE7">
      <w:pPr>
        <w:spacing w:after="0" w:line="240" w:lineRule="auto"/>
        <w:ind w:left="1418"/>
        <w:rPr>
          <w:rFonts w:ascii="Calibri" w:eastAsia="Times New Roman" w:hAnsi="Calibri" w:cs="Calibri"/>
          <w:kern w:val="0"/>
          <w:sz w:val="20"/>
          <w:szCs w:val="20"/>
          <w:lang w:eastAsia="es-MX"/>
          <w14:ligatures w14:val="none"/>
        </w:rPr>
      </w:pP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6C2CAB02" w14:textId="2B9F5E34" w:rsidR="00294AE7" w:rsidRPr="00294AE7" w:rsidRDefault="008C470B"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I</w:t>
      </w:r>
      <w:r w:rsidR="00294AE7" w:rsidRPr="00294AE7">
        <w:rPr>
          <w:rFonts w:ascii="Calibri" w:eastAsia="Times New Roman" w:hAnsi="Calibri" w:cs="Calibri"/>
          <w:color w:val="000000"/>
          <w:kern w:val="0"/>
          <w:sz w:val="20"/>
          <w:szCs w:val="20"/>
          <w:lang w:eastAsia="es-MX"/>
          <w14:ligatures w14:val="none"/>
        </w:rPr>
        <w:t>nstitucional.</w:t>
      </w:r>
    </w:p>
    <w:p w14:paraId="12A94F44"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5924D9D6" w14:textId="77777777" w:rsidR="00C2005D" w:rsidRDefault="00C2005D"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E1A8B75" w14:textId="2670D0ED" w:rsidR="00C2005D" w:rsidRPr="00294AE7" w:rsidRDefault="00C2005D" w:rsidP="00C2005D">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2005D">
        <w:rPr>
          <w:rFonts w:ascii="Calibri" w:eastAsia="Times New Roman" w:hAnsi="Calibri" w:cs="Calibri"/>
          <w:color w:val="000000"/>
          <w:kern w:val="0"/>
          <w:sz w:val="20"/>
          <w:szCs w:val="20"/>
          <w:lang w:eastAsia="es-MX"/>
          <w14:ligatures w14:val="none"/>
        </w:rPr>
        <w:t>El indicador se refiere al porcentaje de Indicadores de los Objetivos de Desarrollo Sostenible (ODS) del Marco Nacional que utilizan en su cálculo al menos un proceso de producción del INEGI.</w:t>
      </w:r>
    </w:p>
    <w:p w14:paraId="427657E4" w14:textId="77777777" w:rsidR="00C2005D" w:rsidRDefault="00C2005D"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6E93224" w14:textId="75C5DB2E" w:rsidR="00C26C39" w:rsidRP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26C39">
        <w:rPr>
          <w:rFonts w:ascii="Calibri" w:eastAsia="Times New Roman" w:hAnsi="Calibri" w:cs="Calibri"/>
          <w:color w:val="000000"/>
          <w:kern w:val="0"/>
          <w:sz w:val="20"/>
          <w:szCs w:val="20"/>
          <w:lang w:eastAsia="es-MX"/>
          <w14:ligatures w14:val="none"/>
        </w:rPr>
        <w:t xml:space="preserve">- Los </w:t>
      </w:r>
      <w:r w:rsidR="00C2005D">
        <w:rPr>
          <w:rFonts w:ascii="Calibri" w:eastAsia="Times New Roman" w:hAnsi="Calibri" w:cs="Calibri"/>
          <w:color w:val="000000"/>
          <w:kern w:val="0"/>
          <w:sz w:val="20"/>
          <w:szCs w:val="20"/>
          <w:lang w:eastAsia="es-MX"/>
          <w14:ligatures w14:val="none"/>
        </w:rPr>
        <w:t>p</w:t>
      </w:r>
      <w:r w:rsidRPr="00C26C39">
        <w:rPr>
          <w:rFonts w:ascii="Calibri" w:eastAsia="Times New Roman" w:hAnsi="Calibri" w:cs="Calibri"/>
          <w:color w:val="000000"/>
          <w:kern w:val="0"/>
          <w:sz w:val="20"/>
          <w:szCs w:val="20"/>
          <w:lang w:eastAsia="es-MX"/>
          <w14:ligatures w14:val="none"/>
        </w:rPr>
        <w:t>ro</w:t>
      </w:r>
      <w:r w:rsidR="004F4C91">
        <w:rPr>
          <w:rFonts w:ascii="Calibri" w:eastAsia="Times New Roman" w:hAnsi="Calibri" w:cs="Calibri"/>
          <w:color w:val="000000"/>
          <w:kern w:val="0"/>
          <w:sz w:val="20"/>
          <w:szCs w:val="20"/>
          <w:lang w:eastAsia="es-MX"/>
          <w14:ligatures w14:val="none"/>
        </w:rPr>
        <w:t>cesos de producción</w:t>
      </w:r>
      <w:r w:rsidRPr="00C26C39">
        <w:rPr>
          <w:rFonts w:ascii="Calibri" w:eastAsia="Times New Roman" w:hAnsi="Calibri" w:cs="Calibri"/>
          <w:color w:val="000000"/>
          <w:kern w:val="0"/>
          <w:sz w:val="20"/>
          <w:szCs w:val="20"/>
          <w:lang w:eastAsia="es-MX"/>
          <w14:ligatures w14:val="none"/>
        </w:rPr>
        <w:t xml:space="preserve"> corresponden a la lista enviada a la DGSNIEG a partir del sistema de registro de evidencias (Ptracking) y registrados en el IPI, vigentes al cierre de un determinado año.</w:t>
      </w:r>
    </w:p>
    <w:p w14:paraId="2B355164" w14:textId="77777777" w:rsidR="00C26C39" w:rsidRP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78039A7" w14:textId="249EF4DE" w:rsidR="00C26C39" w:rsidRP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26C39">
        <w:rPr>
          <w:rFonts w:ascii="Calibri" w:eastAsia="Times New Roman" w:hAnsi="Calibri" w:cs="Calibri"/>
          <w:color w:val="000000"/>
          <w:kern w:val="0"/>
          <w:sz w:val="20"/>
          <w:szCs w:val="20"/>
          <w:lang w:eastAsia="es-MX"/>
          <w14:ligatures w14:val="none"/>
        </w:rPr>
        <w:t>- El marco de indicadores globales para los Objetivos de Desarrollo Sostenible fue desarrollado por el Grupo Interinstitucional y de Expertos en Indicadores de los ODS (IAEG-SDG) y acordado en la 48ª sesión de la Comisión de Estadística de las Naciones Unidas celebrada en marzo de 2017. Posteriormente, fue adoptado por la Asamblea General el 6 de julio de 2017 y está contenido en la Resolución aprobada por la Asamblea General sobre el trabajo de la Comisión de Estadística en relación con la Agenda 2030 para el Desarrollo Sostenible (A/RES/71/313). De acuerdo con la Resolución, el marco de indicadores será refinado anualmente y revisado exhaustivamente por la Comisión de Estadística en su 51º período de sesiones en marzo de 2020 y en su 56º período de sesiones, que se llevará a cabo en 2025. El marco de indicadores mundiales se complementará con indicadores a nivel regional y nacional, que serán desarrollados por los Estados miembros.</w:t>
      </w:r>
    </w:p>
    <w:p w14:paraId="4D308AB8" w14:textId="77777777" w:rsidR="00C26C39" w:rsidRP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A468085" w14:textId="77777777" w:rsidR="00C26C39" w:rsidRP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26C39">
        <w:rPr>
          <w:rFonts w:ascii="Calibri" w:eastAsia="Times New Roman" w:hAnsi="Calibri" w:cs="Calibri"/>
          <w:color w:val="000000"/>
          <w:kern w:val="0"/>
          <w:sz w:val="20"/>
          <w:szCs w:val="20"/>
          <w:lang w:eastAsia="es-MX"/>
          <w14:ligatures w14:val="none"/>
        </w:rPr>
        <w:t>Los refinamientos anuales de los indicadores se incluyen en el marco de indicadores a medida que ocurren. De acuerdo con el mandato del grupo, el IAEG-SDGs propuso 36 cambios importantes al marco en forma de reemplazos, revisiones, adiciones y eliminaciones como parte de la Revisión integral de 2020, que fueron aprobados por la 51.ª Comisión de Estadística en marzo. 2020.</w:t>
      </w:r>
    </w:p>
    <w:p w14:paraId="5DBD59B0" w14:textId="77777777" w:rsidR="00C26C39" w:rsidRP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42699F1" w14:textId="77777777" w:rsidR="00C26C39" w:rsidRP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26C39">
        <w:rPr>
          <w:rFonts w:ascii="Calibri" w:eastAsia="Times New Roman" w:hAnsi="Calibri" w:cs="Calibri"/>
          <w:color w:val="000000"/>
          <w:kern w:val="0"/>
          <w:sz w:val="20"/>
          <w:szCs w:val="20"/>
          <w:lang w:eastAsia="es-MX"/>
          <w14:ligatures w14:val="none"/>
        </w:rPr>
        <w:t>La lista oficial de indicadores incluye el marco de indicadores globales que figura en A/RES/71/313, las mejoras acordadas por la Comisión de Estadística en su 49 ° período de sesiones en marzo de 2018 (E/CN.3/2018/2, Anexo II) y 50 ° período de sesiones en marzo de 2019 (E/CN.3/2019/2, Anexo II), cambios con respecto al Examen amplio de 2020 (E/CN.3/2020/2, Anexo II) y mejoras (E/CN.3 /2020/2, Anexo III) del 51 ° período de sesiones en marzo de 2020, mejoras del 52 ° período de sesiones en marzo de 2021 (E/CN.3/2021/2, Anexo) multas (E/CN.3/2022/2 , Anexo I) y decisión (53/101) de la 53.ª Comisión de Estadística de las Naciones Unidas (E/2022/24-E/CN.3/2022/41).</w:t>
      </w:r>
    </w:p>
    <w:p w14:paraId="17EC86B3" w14:textId="77777777" w:rsidR="00C26C39" w:rsidRP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7F833D4" w14:textId="77777777" w:rsid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26C39">
        <w:rPr>
          <w:rFonts w:ascii="Calibri" w:eastAsia="Times New Roman" w:hAnsi="Calibri" w:cs="Calibri"/>
          <w:color w:val="000000"/>
          <w:kern w:val="0"/>
          <w:sz w:val="20"/>
          <w:szCs w:val="20"/>
          <w:lang w:eastAsia="es-MX"/>
          <w14:ligatures w14:val="none"/>
        </w:rPr>
        <w:t>El marco de indicadores globales incluye 231 indicadores únicos. El número total de indicadores enumerados en el marco de indicadores globales de los indicadores ODS es 248. Sin embargo, trece indicadores se repiten en dos o tres objetivos diferentes. https://unstats.un.org/sdgs/indicators/indicators-list/</w:t>
      </w:r>
    </w:p>
    <w:p w14:paraId="1C000A77" w14:textId="77777777" w:rsidR="00C26C39" w:rsidRP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EEFDD68" w14:textId="37E92BB3" w:rsidR="00C26C39" w:rsidRDefault="00C26C39" w:rsidP="00C26C3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26C39">
        <w:rPr>
          <w:rFonts w:ascii="Calibri" w:eastAsia="Times New Roman" w:hAnsi="Calibri" w:cs="Calibri"/>
          <w:color w:val="000000"/>
          <w:kern w:val="0"/>
          <w:sz w:val="20"/>
          <w:szCs w:val="20"/>
          <w:lang w:eastAsia="es-MX"/>
          <w14:ligatures w14:val="none"/>
        </w:rPr>
        <w:t>- Algunos indicadores se encuentran tanto en el marco global, como nacional, y pueden o no contar con el desglose por entidad federativa/municipio.</w:t>
      </w:r>
    </w:p>
    <w:p w14:paraId="49C8F26C" w14:textId="77777777" w:rsidR="00C26C39" w:rsidRDefault="00C26C39" w:rsidP="00C26C39">
      <w:pPr>
        <w:pStyle w:val="Prrafodelista"/>
        <w:spacing w:after="0" w:line="240" w:lineRule="auto"/>
        <w:ind w:left="426"/>
        <w:jc w:val="both"/>
        <w:rPr>
          <w:rFonts w:ascii="Calibri" w:eastAsia="Times New Roman" w:hAnsi="Calibri" w:cs="Calibri"/>
          <w:color w:val="000000"/>
          <w:kern w:val="0"/>
          <w:sz w:val="20"/>
          <w:szCs w:val="20"/>
          <w:highlight w:val="yellow"/>
          <w:lang w:eastAsia="es-MX"/>
          <w14:ligatures w14:val="none"/>
        </w:rPr>
      </w:pPr>
    </w:p>
    <w:p w14:paraId="4D52FF10"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Valores de referencia o estándar de calidad utilizado:</w:t>
      </w:r>
    </w:p>
    <w:p w14:paraId="574DD53A" w14:textId="6612E6CD" w:rsidR="00100E12" w:rsidRPr="00100E12" w:rsidRDefault="008C470B"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Ninguno</w:t>
      </w:r>
      <w:r w:rsidR="00294AE7" w:rsidRPr="00294AE7">
        <w:rPr>
          <w:rFonts w:ascii="Calibri" w:eastAsia="Times New Roman" w:hAnsi="Calibri" w:cs="Calibri"/>
          <w:color w:val="000000"/>
          <w:kern w:val="0"/>
          <w:sz w:val="20"/>
          <w:szCs w:val="20"/>
          <w:lang w:eastAsia="es-MX"/>
          <w14:ligatures w14:val="none"/>
        </w:rPr>
        <w:t>.</w:t>
      </w:r>
    </w:p>
    <w:p w14:paraId="6141A737" w14:textId="0CC0C132" w:rsidR="00100E12" w:rsidRPr="00100E12" w:rsidRDefault="00100E12" w:rsidP="00100E12">
      <w:pPr>
        <w:pStyle w:val="Prrafodelista"/>
        <w:spacing w:after="0"/>
        <w:ind w:left="360"/>
        <w:rPr>
          <w:sz w:val="20"/>
          <w:szCs w:val="20"/>
        </w:rPr>
      </w:pPr>
    </w:p>
    <w:p w14:paraId="1B149B0C" w14:textId="1A8E31CA" w:rsidR="009546E7" w:rsidRDefault="009546E7" w:rsidP="009546E7">
      <w:pPr>
        <w:spacing w:after="0"/>
        <w:rPr>
          <w:sz w:val="20"/>
          <w:szCs w:val="20"/>
        </w:rPr>
      </w:pPr>
    </w:p>
    <w:p w14:paraId="30577B53" w14:textId="2A4D92C5" w:rsidR="009546E7" w:rsidRPr="009546E7" w:rsidRDefault="009546E7" w:rsidP="009546E7">
      <w:pPr>
        <w:spacing w:after="0"/>
        <w:rPr>
          <w:sz w:val="20"/>
          <w:szCs w:val="20"/>
        </w:rPr>
      </w:pPr>
    </w:p>
    <w:sectPr w:rsidR="009546E7" w:rsidRPr="009546E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EDB6" w14:textId="77777777" w:rsidR="00101479" w:rsidRDefault="00101479" w:rsidP="00C26C39">
      <w:pPr>
        <w:spacing w:after="0" w:line="240" w:lineRule="auto"/>
      </w:pPr>
      <w:r>
        <w:separator/>
      </w:r>
    </w:p>
  </w:endnote>
  <w:endnote w:type="continuationSeparator" w:id="0">
    <w:p w14:paraId="45BF78EF" w14:textId="77777777" w:rsidR="00101479" w:rsidRDefault="00101479" w:rsidP="00C2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C3EF" w14:textId="77777777" w:rsidR="00101479" w:rsidRDefault="00101479" w:rsidP="00C26C39">
      <w:pPr>
        <w:spacing w:after="0" w:line="240" w:lineRule="auto"/>
      </w:pPr>
      <w:r>
        <w:separator/>
      </w:r>
    </w:p>
  </w:footnote>
  <w:footnote w:type="continuationSeparator" w:id="0">
    <w:p w14:paraId="40A853D4" w14:textId="77777777" w:rsidR="00101479" w:rsidRDefault="00101479" w:rsidP="00C26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AD6377B"/>
    <w:multiLevelType w:val="hybridMultilevel"/>
    <w:tmpl w:val="B10828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3"/>
  </w:num>
  <w:num w:numId="2" w16cid:durableId="2067950652">
    <w:abstractNumId w:val="8"/>
  </w:num>
  <w:num w:numId="3" w16cid:durableId="222571677">
    <w:abstractNumId w:val="2"/>
  </w:num>
  <w:num w:numId="4" w16cid:durableId="2024285873">
    <w:abstractNumId w:val="0"/>
  </w:num>
  <w:num w:numId="5" w16cid:durableId="674309550">
    <w:abstractNumId w:val="1"/>
  </w:num>
  <w:num w:numId="6" w16cid:durableId="1151366441">
    <w:abstractNumId w:val="6"/>
  </w:num>
  <w:num w:numId="7" w16cid:durableId="1373924067">
    <w:abstractNumId w:val="4"/>
  </w:num>
  <w:num w:numId="8" w16cid:durableId="435561208">
    <w:abstractNumId w:val="5"/>
  </w:num>
  <w:num w:numId="9" w16cid:durableId="1223364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12DE7"/>
    <w:rsid w:val="00013C40"/>
    <w:rsid w:val="000840B0"/>
    <w:rsid w:val="00100E12"/>
    <w:rsid w:val="00101479"/>
    <w:rsid w:val="00125E0E"/>
    <w:rsid w:val="00186E2E"/>
    <w:rsid w:val="00206D7D"/>
    <w:rsid w:val="0021230B"/>
    <w:rsid w:val="00277CCA"/>
    <w:rsid w:val="00282CD9"/>
    <w:rsid w:val="00294795"/>
    <w:rsid w:val="00294AE7"/>
    <w:rsid w:val="00325DBE"/>
    <w:rsid w:val="0033224A"/>
    <w:rsid w:val="00335E4E"/>
    <w:rsid w:val="003569FC"/>
    <w:rsid w:val="0038075B"/>
    <w:rsid w:val="003C6990"/>
    <w:rsid w:val="003E1E1D"/>
    <w:rsid w:val="00444B20"/>
    <w:rsid w:val="00464252"/>
    <w:rsid w:val="00465F63"/>
    <w:rsid w:val="004836B2"/>
    <w:rsid w:val="004A0D61"/>
    <w:rsid w:val="004B5D6A"/>
    <w:rsid w:val="004D230F"/>
    <w:rsid w:val="004F4C91"/>
    <w:rsid w:val="0055313F"/>
    <w:rsid w:val="0057469C"/>
    <w:rsid w:val="005D5F63"/>
    <w:rsid w:val="005D70EB"/>
    <w:rsid w:val="00611F47"/>
    <w:rsid w:val="0061336D"/>
    <w:rsid w:val="00634AA4"/>
    <w:rsid w:val="006D7710"/>
    <w:rsid w:val="007039D6"/>
    <w:rsid w:val="00711025"/>
    <w:rsid w:val="00742879"/>
    <w:rsid w:val="007F2A58"/>
    <w:rsid w:val="00870F2B"/>
    <w:rsid w:val="00872EB8"/>
    <w:rsid w:val="008C470B"/>
    <w:rsid w:val="0090137B"/>
    <w:rsid w:val="009546E7"/>
    <w:rsid w:val="0097395E"/>
    <w:rsid w:val="00984084"/>
    <w:rsid w:val="009D55D8"/>
    <w:rsid w:val="009F0312"/>
    <w:rsid w:val="00AD115D"/>
    <w:rsid w:val="00B76648"/>
    <w:rsid w:val="00B86D28"/>
    <w:rsid w:val="00BF46A0"/>
    <w:rsid w:val="00BF4A5C"/>
    <w:rsid w:val="00C2005D"/>
    <w:rsid w:val="00C26C39"/>
    <w:rsid w:val="00C968B9"/>
    <w:rsid w:val="00CB2940"/>
    <w:rsid w:val="00CE2725"/>
    <w:rsid w:val="00D0652F"/>
    <w:rsid w:val="00D27997"/>
    <w:rsid w:val="00D468DB"/>
    <w:rsid w:val="00D769BE"/>
    <w:rsid w:val="00DF37E6"/>
    <w:rsid w:val="00E60F03"/>
    <w:rsid w:val="00EE62C9"/>
    <w:rsid w:val="00F37A79"/>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282CD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Encabezado">
    <w:name w:val="header"/>
    <w:basedOn w:val="Normal"/>
    <w:link w:val="EncabezadoCar"/>
    <w:uiPriority w:val="99"/>
    <w:unhideWhenUsed/>
    <w:rsid w:val="00C26C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C39"/>
  </w:style>
  <w:style w:type="paragraph" w:styleId="Piedepgina">
    <w:name w:val="footer"/>
    <w:basedOn w:val="Normal"/>
    <w:link w:val="PiedepginaCar"/>
    <w:uiPriority w:val="99"/>
    <w:unhideWhenUsed/>
    <w:rsid w:val="00C26C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4</Pages>
  <Words>1084</Words>
  <Characters>5964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36</cp:revision>
  <dcterms:created xsi:type="dcterms:W3CDTF">2025-07-23T17:19:00Z</dcterms:created>
  <dcterms:modified xsi:type="dcterms:W3CDTF">2025-10-09T17:10:00Z</dcterms:modified>
</cp:coreProperties>
</file>